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3563" w14:textId="42677132" w:rsidR="005E0AD0" w:rsidRPr="001F54BC" w:rsidRDefault="005F3E94" w:rsidP="001F54BC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4C6FE13" wp14:editId="2EE2107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59100" cy="701675"/>
            <wp:effectExtent l="0" t="0" r="0" b="3175"/>
            <wp:wrapTight wrapText="bothSides">
              <wp:wrapPolygon edited="0">
                <wp:start x="973" y="0"/>
                <wp:lineTo x="0" y="586"/>
                <wp:lineTo x="0" y="21111"/>
                <wp:lineTo x="4033" y="21111"/>
                <wp:lineTo x="3894" y="18766"/>
                <wp:lineTo x="21415" y="16420"/>
                <wp:lineTo x="21415" y="5278"/>
                <wp:lineTo x="3059" y="0"/>
                <wp:lineTo x="97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4BC"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4BF66B4" wp14:editId="4641D4A4">
            <wp:simplePos x="0" y="0"/>
            <wp:positionH relativeFrom="margin">
              <wp:posOffset>36195</wp:posOffset>
            </wp:positionH>
            <wp:positionV relativeFrom="paragraph">
              <wp:posOffset>15240</wp:posOffset>
            </wp:positionV>
            <wp:extent cx="17018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278" y="20829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B24E0" w14:textId="77777777" w:rsidR="005E0AD0" w:rsidRPr="001F54BC" w:rsidRDefault="005E0AD0">
      <w:pPr>
        <w:rPr>
          <w:rFonts w:ascii="Arial" w:hAnsi="Arial" w:cs="Arial"/>
        </w:rPr>
      </w:pPr>
    </w:p>
    <w:p w14:paraId="7FA2A6C6" w14:textId="77777777" w:rsidR="005E0AD0" w:rsidRPr="001F54BC" w:rsidRDefault="005E0AD0">
      <w:pPr>
        <w:rPr>
          <w:rFonts w:ascii="Arial" w:hAnsi="Arial" w:cs="Arial"/>
        </w:rPr>
      </w:pPr>
    </w:p>
    <w:p w14:paraId="1DE4EE72" w14:textId="33FC6BBA" w:rsidR="005E0AD0" w:rsidRDefault="005E0AD0">
      <w:pPr>
        <w:rPr>
          <w:rFonts w:ascii="Arial" w:hAnsi="Arial" w:cs="Arial"/>
        </w:rPr>
      </w:pPr>
    </w:p>
    <w:p w14:paraId="75BD8E71" w14:textId="77777777" w:rsidR="005F3E94" w:rsidRPr="001F54BC" w:rsidRDefault="005F3E94">
      <w:pPr>
        <w:rPr>
          <w:rFonts w:ascii="Arial" w:hAnsi="Arial" w:cs="Arial"/>
        </w:rPr>
      </w:pPr>
    </w:p>
    <w:p w14:paraId="729C5045" w14:textId="77777777" w:rsidR="005E0AD0" w:rsidRPr="001F54BC" w:rsidRDefault="005E0AD0">
      <w:pPr>
        <w:rPr>
          <w:rFonts w:ascii="Arial" w:hAnsi="Arial" w:cs="Arial"/>
        </w:rPr>
      </w:pPr>
    </w:p>
    <w:p w14:paraId="71C0647E" w14:textId="77777777" w:rsidR="005E0AD0" w:rsidRPr="001F54BC" w:rsidRDefault="005E0AD0">
      <w:pPr>
        <w:rPr>
          <w:rFonts w:ascii="Arial" w:hAnsi="Arial" w:cs="Arial"/>
        </w:rPr>
      </w:pPr>
    </w:p>
    <w:p w14:paraId="7CDC38AB" w14:textId="77777777" w:rsidR="001F54BC" w:rsidRDefault="00773063" w:rsidP="001F54B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Funds Commitment</w:t>
      </w:r>
      <w:r w:rsidR="001F54BC" w:rsidRPr="001F54BC">
        <w:rPr>
          <w:rFonts w:cstheme="minorHAnsi"/>
          <w:b/>
          <w:sz w:val="28"/>
          <w:szCs w:val="28"/>
        </w:rPr>
        <w:t xml:space="preserve"> </w:t>
      </w:r>
      <w:r w:rsidR="00563645">
        <w:rPr>
          <w:rFonts w:cstheme="minorHAnsi"/>
          <w:b/>
          <w:sz w:val="28"/>
          <w:szCs w:val="28"/>
        </w:rPr>
        <w:t>Form</w:t>
      </w:r>
      <w:r w:rsidR="001F54BC" w:rsidRPr="001F54BC">
        <w:rPr>
          <w:rFonts w:cstheme="minorHAnsi"/>
          <w:b/>
          <w:sz w:val="28"/>
          <w:szCs w:val="28"/>
        </w:rPr>
        <w:t xml:space="preserve"> </w:t>
      </w:r>
    </w:p>
    <w:p w14:paraId="277704EA" w14:textId="77777777" w:rsidR="00773063" w:rsidRPr="00773063" w:rsidRDefault="00773063" w:rsidP="001F54BC">
      <w:pPr>
        <w:jc w:val="center"/>
        <w:rPr>
          <w:rFonts w:cstheme="minorHAnsi"/>
          <w:i/>
          <w:sz w:val="24"/>
          <w:szCs w:val="24"/>
        </w:rPr>
      </w:pPr>
      <w:r w:rsidRPr="00773063">
        <w:rPr>
          <w:rFonts w:cstheme="minorHAnsi"/>
          <w:i/>
          <w:sz w:val="24"/>
          <w:szCs w:val="24"/>
        </w:rPr>
        <w:t>(</w:t>
      </w:r>
      <w:r w:rsidR="005B733C">
        <w:rPr>
          <w:rFonts w:cstheme="minorHAnsi"/>
          <w:i/>
          <w:sz w:val="24"/>
          <w:szCs w:val="24"/>
        </w:rPr>
        <w:t>only applicable to Public Entities</w:t>
      </w:r>
      <w:r w:rsidRPr="00773063">
        <w:rPr>
          <w:rFonts w:cstheme="minorHAnsi"/>
          <w:i/>
          <w:sz w:val="24"/>
          <w:szCs w:val="24"/>
        </w:rPr>
        <w:t>)</w:t>
      </w:r>
    </w:p>
    <w:p w14:paraId="1C04442D" w14:textId="39F8B8EF" w:rsidR="001F54BC" w:rsidRPr="005F3E94" w:rsidRDefault="001F54BC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val="mt-MT"/>
        </w:rPr>
      </w:pPr>
      <w:r w:rsidRPr="001F54BC">
        <w:rPr>
          <w:rFonts w:eastAsia="Calibri" w:cstheme="minorHAnsi"/>
          <w:b/>
          <w:sz w:val="24"/>
          <w:szCs w:val="24"/>
        </w:rPr>
        <w:t>Version 1.</w:t>
      </w:r>
      <w:r w:rsidR="005F3E94">
        <w:rPr>
          <w:rFonts w:eastAsia="Calibri" w:cstheme="minorHAnsi"/>
          <w:b/>
          <w:sz w:val="24"/>
          <w:szCs w:val="24"/>
          <w:lang w:val="mt-MT"/>
        </w:rPr>
        <w:t>1</w:t>
      </w:r>
    </w:p>
    <w:p w14:paraId="6AB82A8B" w14:textId="4EF6FDA9" w:rsidR="001F54BC" w:rsidRPr="005F3E94" w:rsidRDefault="005F3E94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val="mt-MT"/>
        </w:rPr>
      </w:pPr>
      <w:r>
        <w:rPr>
          <w:rFonts w:eastAsia="Calibri" w:cstheme="minorHAnsi"/>
          <w:b/>
          <w:sz w:val="24"/>
          <w:szCs w:val="24"/>
          <w:lang w:val="mt-MT"/>
        </w:rPr>
        <w:t xml:space="preserve">27th </w:t>
      </w:r>
      <w:r w:rsidR="005B733C">
        <w:rPr>
          <w:rFonts w:eastAsia="Calibri" w:cstheme="minorHAnsi"/>
          <w:b/>
          <w:sz w:val="24"/>
          <w:szCs w:val="24"/>
        </w:rPr>
        <w:t>January 20</w:t>
      </w:r>
      <w:r>
        <w:rPr>
          <w:rFonts w:eastAsia="Calibri" w:cstheme="minorHAnsi"/>
          <w:b/>
          <w:sz w:val="24"/>
          <w:szCs w:val="24"/>
          <w:lang w:val="mt-MT"/>
        </w:rPr>
        <w:t>22</w:t>
      </w:r>
    </w:p>
    <w:p w14:paraId="3644F92D" w14:textId="77777777" w:rsidR="001F54BC" w:rsidRPr="001F54BC" w:rsidRDefault="001F54BC" w:rsidP="001F54BC">
      <w:pPr>
        <w:rPr>
          <w:rFonts w:cstheme="minorHAnsi"/>
        </w:rPr>
      </w:pPr>
      <w:r w:rsidRPr="001F54BC">
        <w:rPr>
          <w:rFonts w:cstheme="minorHAns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7BE1072" wp14:editId="6189B00A">
            <wp:simplePos x="0" y="0"/>
            <wp:positionH relativeFrom="margin">
              <wp:align>center</wp:align>
            </wp:positionH>
            <wp:positionV relativeFrom="paragraph">
              <wp:posOffset>209502</wp:posOffset>
            </wp:positionV>
            <wp:extent cx="1514475" cy="1400175"/>
            <wp:effectExtent l="0" t="0" r="9525" b="9525"/>
            <wp:wrapSquare wrapText="bothSides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1815A8" w14:textId="77777777" w:rsidR="001F54BC" w:rsidRPr="001F54BC" w:rsidRDefault="001F54BC" w:rsidP="001F54BC">
      <w:pPr>
        <w:rPr>
          <w:rFonts w:cstheme="minorHAnsi"/>
        </w:rPr>
      </w:pPr>
    </w:p>
    <w:p w14:paraId="2A038D7F" w14:textId="77777777" w:rsidR="001F54BC" w:rsidRPr="001F54BC" w:rsidRDefault="001F54BC" w:rsidP="001F54BC">
      <w:pPr>
        <w:rPr>
          <w:rFonts w:cstheme="minorHAnsi"/>
        </w:rPr>
      </w:pPr>
    </w:p>
    <w:p w14:paraId="65581534" w14:textId="77777777" w:rsidR="001F54BC" w:rsidRPr="001F54BC" w:rsidRDefault="001F54BC" w:rsidP="001F54BC">
      <w:pPr>
        <w:rPr>
          <w:rFonts w:cstheme="minorHAnsi"/>
        </w:rPr>
      </w:pPr>
    </w:p>
    <w:p w14:paraId="7F326472" w14:textId="77777777" w:rsidR="001F54BC" w:rsidRPr="001F54BC" w:rsidRDefault="001F54BC" w:rsidP="001F54BC">
      <w:pPr>
        <w:rPr>
          <w:rFonts w:cstheme="minorHAnsi"/>
        </w:rPr>
      </w:pPr>
    </w:p>
    <w:p w14:paraId="4B447395" w14:textId="77777777" w:rsidR="001F54BC" w:rsidRPr="001F54BC" w:rsidRDefault="001F54BC" w:rsidP="001F54BC">
      <w:pPr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</w:p>
    <w:p w14:paraId="1C12F2DF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  <w:r w:rsidRPr="001F54BC">
        <w:rPr>
          <w:rFonts w:cstheme="minorHAnsi"/>
          <w:b/>
          <w:sz w:val="20"/>
          <w:szCs w:val="28"/>
        </w:rPr>
        <w:t>MANAGING AUTHORITY (EAFRD)</w:t>
      </w:r>
    </w:p>
    <w:p w14:paraId="1DFC2364" w14:textId="77777777" w:rsidR="007E74B8" w:rsidRDefault="007E74B8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Funds and Programmes Division, </w:t>
      </w:r>
    </w:p>
    <w:p w14:paraId="6CE666A7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proofErr w:type="spellStart"/>
      <w:r w:rsidRPr="001F54BC">
        <w:rPr>
          <w:rFonts w:cstheme="minorHAnsi"/>
          <w:sz w:val="18"/>
          <w:szCs w:val="24"/>
        </w:rPr>
        <w:t>Triq</w:t>
      </w:r>
      <w:proofErr w:type="spellEnd"/>
      <w:r w:rsidRPr="001F54BC">
        <w:rPr>
          <w:rFonts w:cstheme="minorHAnsi"/>
          <w:sz w:val="18"/>
          <w:szCs w:val="24"/>
        </w:rPr>
        <w:t xml:space="preserve"> il-</w:t>
      </w:r>
      <w:proofErr w:type="spellStart"/>
      <w:r w:rsidRPr="001F54BC">
        <w:rPr>
          <w:rFonts w:cstheme="minorHAnsi"/>
          <w:sz w:val="18"/>
          <w:szCs w:val="24"/>
        </w:rPr>
        <w:t>Kukkanja</w:t>
      </w:r>
      <w:proofErr w:type="spellEnd"/>
      <w:r w:rsidRPr="001F54BC">
        <w:rPr>
          <w:rFonts w:cstheme="minorHAnsi"/>
          <w:sz w:val="18"/>
          <w:szCs w:val="24"/>
        </w:rPr>
        <w:t xml:space="preserve">, </w:t>
      </w:r>
    </w:p>
    <w:p w14:paraId="5DFCFEC4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 w:rsidRPr="001F54BC">
        <w:rPr>
          <w:rFonts w:cstheme="minorHAnsi"/>
          <w:sz w:val="18"/>
          <w:szCs w:val="24"/>
        </w:rPr>
        <w:t>Santa Venera (Malta)</w:t>
      </w:r>
    </w:p>
    <w:p w14:paraId="4DC686D6" w14:textId="77777777" w:rsidR="001F54BC" w:rsidRPr="001F54BC" w:rsidRDefault="001F54BC" w:rsidP="001F54BC">
      <w:pPr>
        <w:tabs>
          <w:tab w:val="left" w:pos="6375"/>
        </w:tabs>
        <w:spacing w:line="240" w:lineRule="auto"/>
        <w:jc w:val="center"/>
        <w:rPr>
          <w:rFonts w:cstheme="minorHAnsi"/>
          <w:sz w:val="18"/>
          <w:szCs w:val="24"/>
        </w:rPr>
      </w:pPr>
      <w:r w:rsidRPr="001F54BC">
        <w:rPr>
          <w:rFonts w:cstheme="minorHAnsi"/>
          <w:sz w:val="18"/>
          <w:szCs w:val="24"/>
        </w:rPr>
        <w:t>Telephone: (+356) 2200 1108</w:t>
      </w:r>
    </w:p>
    <w:p w14:paraId="542F8D38" w14:textId="7DF03AEA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</w:rPr>
      </w:pPr>
      <w:r w:rsidRPr="001F54BC">
        <w:rPr>
          <w:rFonts w:cstheme="minorHAnsi"/>
          <w:sz w:val="18"/>
          <w:szCs w:val="24"/>
        </w:rPr>
        <w:t xml:space="preserve">Email: </w:t>
      </w:r>
      <w:hyperlink r:id="rId14" w:history="1">
        <w:r w:rsidR="005F3E94" w:rsidRPr="00E52BC1">
          <w:rPr>
            <w:rStyle w:val="Hyperlink"/>
            <w:rFonts w:cstheme="minorHAnsi"/>
            <w:b/>
            <w:sz w:val="18"/>
            <w:szCs w:val="24"/>
          </w:rPr>
          <w:t>rdd.</w:t>
        </w:r>
        <w:r w:rsidR="005F3E94" w:rsidRPr="00E52BC1">
          <w:rPr>
            <w:rStyle w:val="Hyperlink"/>
            <w:rFonts w:cstheme="minorHAnsi"/>
            <w:b/>
            <w:sz w:val="18"/>
            <w:szCs w:val="24"/>
            <w:lang w:val="mt-MT"/>
          </w:rPr>
          <w:t>opm</w:t>
        </w:r>
        <w:r w:rsidR="005F3E94" w:rsidRPr="00E52BC1">
          <w:rPr>
            <w:rStyle w:val="Hyperlink"/>
            <w:rFonts w:cstheme="minorHAnsi"/>
            <w:b/>
            <w:sz w:val="18"/>
            <w:szCs w:val="24"/>
          </w:rPr>
          <w:t>@gov.mt</w:t>
        </w:r>
      </w:hyperlink>
    </w:p>
    <w:p w14:paraId="3F497024" w14:textId="77777777" w:rsidR="001F54BC" w:rsidRPr="001F54BC" w:rsidRDefault="001F54BC">
      <w:pPr>
        <w:rPr>
          <w:rFonts w:ascii="Arial" w:hAnsi="Arial" w:cs="Arial"/>
        </w:rPr>
      </w:pPr>
    </w:p>
    <w:p w14:paraId="7F5FE3E6" w14:textId="77777777" w:rsidR="001F54BC" w:rsidRPr="001F54BC" w:rsidRDefault="001F54BC">
      <w:pPr>
        <w:rPr>
          <w:rFonts w:ascii="Arial" w:hAnsi="Arial" w:cs="Arial"/>
        </w:rPr>
      </w:pPr>
    </w:p>
    <w:p w14:paraId="1CB6F20E" w14:textId="77777777" w:rsidR="001F54BC" w:rsidRPr="001F54BC" w:rsidRDefault="001F54BC">
      <w:pPr>
        <w:rPr>
          <w:rFonts w:ascii="Arial" w:hAnsi="Arial" w:cs="Arial"/>
        </w:rPr>
      </w:pPr>
    </w:p>
    <w:p w14:paraId="3170D489" w14:textId="377DCF46" w:rsidR="001F54BC" w:rsidRPr="001F54BC" w:rsidRDefault="001F54BC">
      <w:pPr>
        <w:rPr>
          <w:rFonts w:ascii="Arial" w:hAnsi="Arial" w:cs="Arial"/>
        </w:rPr>
      </w:pPr>
    </w:p>
    <w:p w14:paraId="50965041" w14:textId="70B74F73" w:rsidR="001F54BC" w:rsidRPr="001F54BC" w:rsidRDefault="005F3E94">
      <w:pPr>
        <w:rPr>
          <w:rFonts w:ascii="Arial" w:hAnsi="Arial" w:cs="Arial"/>
        </w:rPr>
      </w:pPr>
      <w:r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A336C89" wp14:editId="436FDD12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5725160" cy="1249045"/>
            <wp:effectExtent l="0" t="0" r="8890" b="8255"/>
            <wp:wrapTight wrapText="bothSides">
              <wp:wrapPolygon edited="0">
                <wp:start x="3378" y="0"/>
                <wp:lineTo x="0" y="1977"/>
                <wp:lineTo x="0" y="12189"/>
                <wp:lineTo x="10781" y="15813"/>
                <wp:lineTo x="4959" y="15813"/>
                <wp:lineTo x="4887" y="18778"/>
                <wp:lineTo x="7403" y="21084"/>
                <wp:lineTo x="7403" y="21413"/>
                <wp:lineTo x="13728" y="21413"/>
                <wp:lineTo x="13728" y="21084"/>
                <wp:lineTo x="16387" y="18448"/>
                <wp:lineTo x="16243" y="15813"/>
                <wp:lineTo x="10781" y="15813"/>
                <wp:lineTo x="21562" y="12848"/>
                <wp:lineTo x="21562" y="1647"/>
                <wp:lineTo x="17896" y="0"/>
                <wp:lineTo x="337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1A834" w14:textId="26498C02" w:rsidR="001F54BC" w:rsidRPr="001F54BC" w:rsidRDefault="001F54BC">
      <w:pPr>
        <w:rPr>
          <w:rFonts w:ascii="Arial" w:hAnsi="Arial" w:cs="Arial"/>
        </w:rPr>
      </w:pPr>
    </w:p>
    <w:p w14:paraId="3BEE9D85" w14:textId="0E5BBEE7" w:rsidR="001F54BC" w:rsidRPr="001F54BC" w:rsidRDefault="001F54BC">
      <w:pPr>
        <w:rPr>
          <w:rFonts w:ascii="Arial" w:hAnsi="Arial" w:cs="Arial"/>
        </w:rPr>
      </w:pPr>
    </w:p>
    <w:p w14:paraId="10AFB963" w14:textId="04023E56" w:rsidR="005F3E94" w:rsidRDefault="005F3E94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br w:type="page"/>
      </w:r>
    </w:p>
    <w:p w14:paraId="4C1DCDDC" w14:textId="319DE039" w:rsidR="001F54BC" w:rsidRPr="001F54BC" w:rsidRDefault="001F54BC" w:rsidP="001F54BC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lastRenderedPageBreak/>
        <w:t>Scope</w:t>
      </w:r>
    </w:p>
    <w:p w14:paraId="2E6F42E5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7D661A16" w14:textId="3580E3C4" w:rsidR="001F54BC" w:rsidRPr="001F54BC" w:rsidRDefault="005B733C" w:rsidP="001F54BC">
      <w:pPr>
        <w:spacing w:after="0" w:line="240" w:lineRule="auto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Public b</w:t>
      </w:r>
      <w:r w:rsidR="001F54BC" w:rsidRPr="001F54BC">
        <w:rPr>
          <w:rFonts w:cstheme="minorHAnsi"/>
          <w:lang w:eastAsia="en-GB"/>
        </w:rPr>
        <w:t>eneficiaries of measures funded through the Rural Development Programme (excluding AECM and ANC) are requested to use the below template</w:t>
      </w:r>
      <w:r w:rsidR="004F633A">
        <w:rPr>
          <w:rFonts w:cstheme="minorHAnsi"/>
          <w:lang w:eastAsia="en-GB"/>
        </w:rPr>
        <w:t>.</w:t>
      </w:r>
    </w:p>
    <w:p w14:paraId="5103C875" w14:textId="77777777" w:rsidR="001F54BC" w:rsidRPr="001F54BC" w:rsidRDefault="001F54BC" w:rsidP="001F54BC">
      <w:pPr>
        <w:spacing w:after="0" w:line="240" w:lineRule="auto"/>
        <w:rPr>
          <w:rFonts w:cstheme="minorHAnsi"/>
          <w:b/>
          <w:bCs/>
        </w:rPr>
      </w:pPr>
    </w:p>
    <w:p w14:paraId="192E241F" w14:textId="77777777" w:rsidR="001F54BC" w:rsidRPr="001F54BC" w:rsidRDefault="001F54BC" w:rsidP="001F54BC">
      <w:pPr>
        <w:spacing w:after="0" w:line="240" w:lineRule="auto"/>
        <w:rPr>
          <w:rFonts w:cstheme="minorHAnsi"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t>Instructions</w:t>
      </w:r>
    </w:p>
    <w:p w14:paraId="1A2C7728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36E3EE5B" w14:textId="77777777" w:rsid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  <w:r w:rsidRPr="001F54BC">
        <w:rPr>
          <w:rFonts w:cstheme="minorHAnsi"/>
          <w:lang w:eastAsia="en-GB"/>
        </w:rPr>
        <w:t xml:space="preserve">Beneficiaries should </w:t>
      </w:r>
      <w:r w:rsidR="00C354CC">
        <w:rPr>
          <w:rFonts w:cstheme="minorHAnsi"/>
          <w:lang w:eastAsia="en-GB"/>
        </w:rPr>
        <w:t>use the</w:t>
      </w:r>
      <w:r w:rsidRPr="001F54BC">
        <w:rPr>
          <w:rFonts w:cstheme="minorHAnsi"/>
          <w:lang w:eastAsia="en-GB"/>
        </w:rPr>
        <w:t xml:space="preserve"> latest version of the </w:t>
      </w:r>
      <w:r w:rsidR="00563645">
        <w:rPr>
          <w:rFonts w:cstheme="minorHAnsi"/>
          <w:lang w:eastAsia="en-GB"/>
        </w:rPr>
        <w:t>Funds Commitment Form</w:t>
      </w:r>
      <w:r w:rsidR="00DC0D71">
        <w:rPr>
          <w:rFonts w:cstheme="minorHAnsi"/>
          <w:lang w:eastAsia="en-GB"/>
        </w:rPr>
        <w:t xml:space="preserve"> </w:t>
      </w:r>
      <w:r w:rsidR="00563645">
        <w:rPr>
          <w:rFonts w:cstheme="minorHAnsi"/>
          <w:lang w:eastAsia="en-GB"/>
        </w:rPr>
        <w:t xml:space="preserve">available </w:t>
      </w:r>
      <w:r w:rsidRPr="001F54BC">
        <w:rPr>
          <w:rFonts w:cstheme="minorHAnsi"/>
          <w:lang w:eastAsia="en-GB"/>
        </w:rPr>
        <w:t xml:space="preserve">for download from </w:t>
      </w:r>
      <w:r w:rsidR="00C354CC">
        <w:rPr>
          <w:rFonts w:cstheme="minorHAnsi"/>
          <w:lang w:eastAsia="en-GB"/>
        </w:rPr>
        <w:t xml:space="preserve">the MA </w:t>
      </w:r>
      <w:r w:rsidRPr="001F54BC">
        <w:rPr>
          <w:rFonts w:cstheme="minorHAnsi"/>
          <w:lang w:eastAsia="en-GB"/>
        </w:rPr>
        <w:t xml:space="preserve">website.  </w:t>
      </w:r>
    </w:p>
    <w:p w14:paraId="613BF512" w14:textId="77777777" w:rsidR="00DD6D13" w:rsidRDefault="00DD6D13" w:rsidP="00DC0D71">
      <w:pPr>
        <w:spacing w:after="0" w:line="240" w:lineRule="auto"/>
        <w:jc w:val="both"/>
        <w:rPr>
          <w:rFonts w:cstheme="minorHAnsi"/>
          <w:lang w:eastAsia="en-GB"/>
        </w:rPr>
      </w:pPr>
    </w:p>
    <w:p w14:paraId="54358F7A" w14:textId="77777777" w:rsidR="00DD6D13" w:rsidRPr="00DD6D13" w:rsidRDefault="00DD6D13" w:rsidP="00DD6D13">
      <w:pPr>
        <w:spacing w:after="0" w:line="240" w:lineRule="auto"/>
        <w:jc w:val="both"/>
        <w:rPr>
          <w:rFonts w:cstheme="minorHAnsi"/>
          <w:lang w:eastAsia="en-GB"/>
        </w:rPr>
      </w:pPr>
      <w:r w:rsidRPr="00DD6D13">
        <w:rPr>
          <w:rFonts w:cstheme="minorHAnsi"/>
          <w:lang w:eastAsia="en-GB"/>
        </w:rPr>
        <w:t xml:space="preserve">The </w:t>
      </w:r>
      <w:r>
        <w:rPr>
          <w:rFonts w:cstheme="minorHAnsi"/>
          <w:lang w:eastAsia="en-GB"/>
        </w:rPr>
        <w:t>B</w:t>
      </w:r>
      <w:r w:rsidRPr="00DD6D13">
        <w:rPr>
          <w:rFonts w:cstheme="minorHAnsi"/>
          <w:lang w:eastAsia="en-GB"/>
        </w:rPr>
        <w:t xml:space="preserve">eneficiary </w:t>
      </w:r>
      <w:r>
        <w:rPr>
          <w:rFonts w:cstheme="minorHAnsi"/>
          <w:lang w:eastAsia="en-GB"/>
        </w:rPr>
        <w:t xml:space="preserve">needs to submit the </w:t>
      </w:r>
      <w:r w:rsidR="00563645">
        <w:rPr>
          <w:rFonts w:cstheme="minorHAnsi"/>
          <w:lang w:eastAsia="en-GB"/>
        </w:rPr>
        <w:t xml:space="preserve">Funds </w:t>
      </w:r>
      <w:r w:rsidRPr="00DD6D13">
        <w:rPr>
          <w:rFonts w:cstheme="minorHAnsi"/>
          <w:lang w:eastAsia="en-GB"/>
        </w:rPr>
        <w:t>Commitment Fo</w:t>
      </w:r>
      <w:r>
        <w:rPr>
          <w:rFonts w:cstheme="minorHAnsi"/>
          <w:lang w:eastAsia="en-GB"/>
        </w:rPr>
        <w:t xml:space="preserve">rm to </w:t>
      </w:r>
      <w:proofErr w:type="spellStart"/>
      <w:r>
        <w:rPr>
          <w:rFonts w:cstheme="minorHAnsi"/>
          <w:lang w:eastAsia="en-GB"/>
        </w:rPr>
        <w:t>DoC</w:t>
      </w:r>
      <w:proofErr w:type="spellEnd"/>
      <w:r>
        <w:rPr>
          <w:rFonts w:cstheme="minorHAnsi"/>
          <w:lang w:eastAsia="en-GB"/>
        </w:rPr>
        <w:t xml:space="preserve"> / MPU</w:t>
      </w:r>
      <w:r w:rsidR="00E65F5E">
        <w:rPr>
          <w:rStyle w:val="FootnoteReference"/>
          <w:rFonts w:cstheme="minorHAnsi"/>
          <w:lang w:eastAsia="en-GB"/>
        </w:rPr>
        <w:footnoteReference w:id="1"/>
      </w:r>
      <w:r w:rsidRPr="00DD6D13">
        <w:rPr>
          <w:rFonts w:cstheme="minorHAnsi"/>
          <w:lang w:eastAsia="en-GB"/>
        </w:rPr>
        <w:t xml:space="preserve"> before launching tenders with an estimated value higher than </w:t>
      </w:r>
      <w:r w:rsidR="00A70475">
        <w:rPr>
          <w:rFonts w:cstheme="minorHAnsi"/>
          <w:lang w:eastAsia="en-GB"/>
        </w:rPr>
        <w:t xml:space="preserve">the standing </w:t>
      </w:r>
      <w:r w:rsidR="00A70475" w:rsidRPr="00A70475">
        <w:rPr>
          <w:rFonts w:cstheme="minorHAnsi"/>
          <w:lang w:eastAsia="en-GB"/>
        </w:rPr>
        <w:t>Procurement Directives thresholds, applicable to public contracts</w:t>
      </w:r>
      <w:r w:rsidR="00A70475">
        <w:rPr>
          <w:rStyle w:val="FootnoteReference"/>
          <w:rFonts w:cstheme="minorHAnsi"/>
          <w:lang w:eastAsia="en-GB"/>
        </w:rPr>
        <w:footnoteReference w:id="2"/>
      </w:r>
      <w:r w:rsidRPr="00DD6D13">
        <w:rPr>
          <w:rFonts w:cstheme="minorHAnsi"/>
          <w:lang w:eastAsia="en-GB"/>
        </w:rPr>
        <w:t xml:space="preserve">. It is important to note that the Commitment Form must be submitted immediately as no tender can be launched unless the Commitment Form is submitted to </w:t>
      </w:r>
      <w:proofErr w:type="spellStart"/>
      <w:r w:rsidRPr="00DD6D13">
        <w:rPr>
          <w:rFonts w:cstheme="minorHAnsi"/>
          <w:lang w:eastAsia="en-GB"/>
        </w:rPr>
        <w:t>DoC.</w:t>
      </w:r>
      <w:proofErr w:type="spellEnd"/>
      <w:r w:rsidRPr="00DD6D13">
        <w:rPr>
          <w:rFonts w:cstheme="minorHAnsi"/>
          <w:lang w:eastAsia="en-GB"/>
        </w:rPr>
        <w:t xml:space="preserve"> The beneficiary submits the original Commitment Form to the </w:t>
      </w:r>
      <w:proofErr w:type="spellStart"/>
      <w:r w:rsidRPr="00DD6D13">
        <w:rPr>
          <w:rFonts w:cstheme="minorHAnsi"/>
          <w:lang w:eastAsia="en-GB"/>
        </w:rPr>
        <w:t>DoC</w:t>
      </w:r>
      <w:proofErr w:type="spellEnd"/>
      <w:r w:rsidRPr="00DD6D13">
        <w:rPr>
          <w:rFonts w:cstheme="minorHAnsi"/>
          <w:lang w:eastAsia="en-GB"/>
        </w:rPr>
        <w:t xml:space="preserve"> / MPU, retains a copy for it</w:t>
      </w:r>
      <w:r w:rsidR="00A70475">
        <w:rPr>
          <w:rFonts w:cstheme="minorHAnsi"/>
          <w:lang w:eastAsia="en-GB"/>
        </w:rPr>
        <w:t>self and submits a copy to the M</w:t>
      </w:r>
      <w:r w:rsidRPr="00DD6D13">
        <w:rPr>
          <w:rFonts w:cstheme="minorHAnsi"/>
          <w:lang w:eastAsia="en-GB"/>
        </w:rPr>
        <w:t>A, a copy to the Assistant Director (Capital Expenditure) MFIN and a copy to the Accounting Office</w:t>
      </w:r>
      <w:r w:rsidR="00563645">
        <w:rPr>
          <w:rFonts w:cstheme="minorHAnsi"/>
          <w:lang w:eastAsia="en-GB"/>
        </w:rPr>
        <w:t>r</w:t>
      </w:r>
      <w:r w:rsidRPr="00DD6D13">
        <w:rPr>
          <w:rFonts w:cstheme="minorHAnsi"/>
          <w:lang w:eastAsia="en-GB"/>
        </w:rPr>
        <w:t xml:space="preserve"> and Director </w:t>
      </w:r>
      <w:r w:rsidR="00563645">
        <w:rPr>
          <w:rFonts w:cstheme="minorHAnsi"/>
          <w:lang w:eastAsia="en-GB"/>
        </w:rPr>
        <w:t>of the respective Line Ministry</w:t>
      </w:r>
      <w:r w:rsidRPr="00DD6D13">
        <w:rPr>
          <w:rFonts w:cstheme="minorHAnsi"/>
          <w:lang w:eastAsia="en-GB"/>
        </w:rPr>
        <w:t>. This procedure is not applicable to NGOs and beneficiaries falling under Schedule 3 of the Public Procurement Regulations.</w:t>
      </w:r>
    </w:p>
    <w:p w14:paraId="25CE104A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6D53BFF8" w14:textId="77777777" w:rsidR="00C354CC" w:rsidRDefault="00C354CC" w:rsidP="001F54BC">
      <w:pPr>
        <w:spacing w:after="0" w:line="240" w:lineRule="auto"/>
        <w:rPr>
          <w:rFonts w:cstheme="minorHAnsi"/>
          <w:bCs/>
        </w:rPr>
      </w:pPr>
      <w:r w:rsidRPr="007E74B8">
        <w:rPr>
          <w:rFonts w:cstheme="minorHAnsi"/>
          <w:bCs/>
        </w:rPr>
        <w:t xml:space="preserve">Kindy use the below </w:t>
      </w:r>
      <w:r w:rsidR="009C319E">
        <w:rPr>
          <w:rFonts w:cstheme="minorHAnsi"/>
          <w:bCs/>
        </w:rPr>
        <w:t>Form</w:t>
      </w:r>
      <w:r w:rsidRPr="007E74B8">
        <w:rPr>
          <w:rFonts w:cstheme="minorHAnsi"/>
          <w:bCs/>
        </w:rPr>
        <w:t xml:space="preserve"> and </w:t>
      </w:r>
      <w:r w:rsidR="009C319E">
        <w:rPr>
          <w:rFonts w:cstheme="minorHAnsi"/>
          <w:bCs/>
        </w:rPr>
        <w:t>fill in</w:t>
      </w:r>
      <w:r w:rsidRPr="007E74B8">
        <w:rPr>
          <w:rFonts w:cstheme="minorHAnsi"/>
          <w:bCs/>
        </w:rPr>
        <w:t xml:space="preserve"> with the </w:t>
      </w:r>
      <w:r w:rsidR="004F633A" w:rsidRPr="007E74B8">
        <w:rPr>
          <w:rFonts w:cstheme="minorHAnsi"/>
          <w:bCs/>
        </w:rPr>
        <w:t>necessary information</w:t>
      </w:r>
      <w:r w:rsidRPr="007E74B8">
        <w:rPr>
          <w:rFonts w:cstheme="minorHAnsi"/>
          <w:bCs/>
        </w:rPr>
        <w:t>.</w:t>
      </w:r>
      <w:r>
        <w:rPr>
          <w:rFonts w:cstheme="minorHAnsi"/>
          <w:b/>
          <w:bCs/>
        </w:rPr>
        <w:t xml:space="preserve"> </w:t>
      </w:r>
    </w:p>
    <w:p w14:paraId="40F88C2C" w14:textId="77777777" w:rsidR="004F633A" w:rsidRDefault="004F633A" w:rsidP="001F54BC">
      <w:pPr>
        <w:spacing w:after="0" w:line="240" w:lineRule="auto"/>
        <w:rPr>
          <w:rFonts w:cstheme="minorHAnsi"/>
          <w:b/>
          <w:bCs/>
        </w:rPr>
      </w:pPr>
    </w:p>
    <w:p w14:paraId="678E4A40" w14:textId="755F5D99" w:rsidR="001F54BC" w:rsidRPr="001F54BC" w:rsidRDefault="001F54BC" w:rsidP="00A70475">
      <w:pPr>
        <w:spacing w:after="0" w:line="240" w:lineRule="auto"/>
        <w:jc w:val="both"/>
        <w:rPr>
          <w:rFonts w:cstheme="minorHAnsi"/>
          <w:bCs/>
          <w:color w:val="FF0000"/>
        </w:rPr>
      </w:pPr>
      <w:r w:rsidRPr="001F54BC">
        <w:rPr>
          <w:rFonts w:cstheme="minorHAnsi"/>
          <w:bCs/>
        </w:rPr>
        <w:t xml:space="preserve">A scanned copy </w:t>
      </w:r>
      <w:r w:rsidR="009F6475">
        <w:rPr>
          <w:rFonts w:cstheme="minorHAnsi"/>
          <w:bCs/>
        </w:rPr>
        <w:t xml:space="preserve">must </w:t>
      </w:r>
      <w:r w:rsidRPr="001F54BC">
        <w:rPr>
          <w:rFonts w:cstheme="minorHAnsi"/>
          <w:bCs/>
        </w:rPr>
        <w:t xml:space="preserve">also be sent via email on: </w:t>
      </w:r>
      <w:hyperlink r:id="rId16" w:history="1">
        <w:r w:rsidR="005F3E94" w:rsidRPr="00E52BC1">
          <w:rPr>
            <w:rStyle w:val="Hyperlink"/>
            <w:rFonts w:cstheme="minorHAnsi"/>
            <w:bCs/>
          </w:rPr>
          <w:t>rdd.</w:t>
        </w:r>
        <w:r w:rsidR="005F3E94" w:rsidRPr="00E52BC1">
          <w:rPr>
            <w:rStyle w:val="Hyperlink"/>
            <w:rFonts w:cstheme="minorHAnsi"/>
            <w:bCs/>
            <w:lang w:val="mt-MT"/>
          </w:rPr>
          <w:t>opm</w:t>
        </w:r>
        <w:r w:rsidR="005F3E94" w:rsidRPr="00E52BC1">
          <w:rPr>
            <w:rStyle w:val="Hyperlink"/>
            <w:rFonts w:cstheme="minorHAnsi"/>
            <w:bCs/>
          </w:rPr>
          <w:t>@gov.mt</w:t>
        </w:r>
      </w:hyperlink>
      <w:r w:rsidRPr="001F54BC">
        <w:rPr>
          <w:rFonts w:cstheme="minorHAnsi"/>
          <w:bCs/>
        </w:rPr>
        <w:t xml:space="preserve"> </w:t>
      </w:r>
    </w:p>
    <w:p w14:paraId="58C377A7" w14:textId="77777777" w:rsidR="001F54BC" w:rsidRPr="001F54BC" w:rsidRDefault="001F54BC" w:rsidP="00A70475">
      <w:pPr>
        <w:spacing w:after="0" w:line="240" w:lineRule="auto"/>
        <w:jc w:val="both"/>
        <w:rPr>
          <w:rFonts w:cstheme="minorHAnsi"/>
          <w:bCs/>
        </w:rPr>
      </w:pPr>
    </w:p>
    <w:p w14:paraId="5DD22BEA" w14:textId="77777777" w:rsidR="001F54BC" w:rsidRPr="001F54BC" w:rsidRDefault="00F14748" w:rsidP="00A70475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cstheme="minorHAnsi"/>
          <w:bCs/>
        </w:rPr>
      </w:pPr>
      <w:r>
        <w:rPr>
          <w:rFonts w:cstheme="minorHAnsi"/>
          <w:bCs/>
        </w:rPr>
        <w:t xml:space="preserve">More </w:t>
      </w:r>
      <w:r w:rsidR="001F54BC" w:rsidRPr="001F54BC">
        <w:rPr>
          <w:rFonts w:cstheme="minorHAnsi"/>
          <w:bCs/>
        </w:rPr>
        <w:t xml:space="preserve">information regarding the Rural </w:t>
      </w:r>
      <w:r>
        <w:rPr>
          <w:rFonts w:cstheme="minorHAnsi"/>
          <w:bCs/>
        </w:rPr>
        <w:t>Development Programme 2014-2020 can be found on</w:t>
      </w:r>
      <w:r w:rsidR="001F54BC" w:rsidRPr="001F54BC">
        <w:rPr>
          <w:rFonts w:cstheme="minorHAnsi"/>
          <w:bCs/>
        </w:rPr>
        <w:t xml:space="preserve"> the website</w:t>
      </w:r>
      <w:r>
        <w:rPr>
          <w:rFonts w:cstheme="minorHAnsi"/>
          <w:bCs/>
        </w:rPr>
        <w:t>s</w:t>
      </w:r>
      <w:r w:rsidR="001F54BC" w:rsidRPr="001F54BC">
        <w:rPr>
          <w:rFonts w:cstheme="minorHAnsi"/>
          <w:bCs/>
        </w:rPr>
        <w:t xml:space="preserve"> of the Managing Authority at </w:t>
      </w:r>
      <w:hyperlink r:id="rId17" w:history="1">
        <w:r w:rsidR="001F54BC" w:rsidRPr="001F54BC">
          <w:rPr>
            <w:rStyle w:val="Hyperlink"/>
            <w:rFonts w:cstheme="minorHAnsi"/>
            <w:bCs/>
          </w:rPr>
          <w:t>www.eufunds.gov.mt</w:t>
        </w:r>
      </w:hyperlink>
      <w:r w:rsidR="004F633A" w:rsidRPr="004F633A">
        <w:rPr>
          <w:rStyle w:val="Hyperlink"/>
          <w:rFonts w:cstheme="minorHAnsi"/>
          <w:bCs/>
          <w:color w:val="auto"/>
          <w:u w:val="none"/>
        </w:rPr>
        <w:t xml:space="preserve"> and </w:t>
      </w:r>
      <w:r w:rsidR="004F633A">
        <w:rPr>
          <w:rStyle w:val="Hyperlink"/>
          <w:rFonts w:cstheme="minorHAnsi"/>
          <w:bCs/>
        </w:rPr>
        <w:t>www.</w:t>
      </w:r>
      <w:hyperlink r:id="rId18" w:history="1">
        <w:r w:rsidR="004F633A" w:rsidRPr="004F633A">
          <w:rPr>
            <w:rStyle w:val="Hyperlink"/>
            <w:rFonts w:cstheme="minorHAnsi"/>
            <w:bCs/>
          </w:rPr>
          <w:t>eufundsmalta</w:t>
        </w:r>
      </w:hyperlink>
      <w:r w:rsidR="004F633A">
        <w:rPr>
          <w:rStyle w:val="Hyperlink"/>
          <w:rFonts w:cstheme="minorHAnsi"/>
          <w:bCs/>
        </w:rPr>
        <w:t>.gov.mt</w:t>
      </w:r>
    </w:p>
    <w:p w14:paraId="62EB9F93" w14:textId="77777777" w:rsidR="001F54BC" w:rsidRPr="001F54BC" w:rsidRDefault="001F54BC" w:rsidP="00A70475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cstheme="minorHAnsi"/>
          <w:bCs/>
        </w:rPr>
      </w:pPr>
    </w:p>
    <w:p w14:paraId="0455B601" w14:textId="77777777" w:rsidR="00A70475" w:rsidRDefault="00A70475" w:rsidP="00A70475">
      <w:pPr>
        <w:jc w:val="both"/>
      </w:pPr>
      <w:r>
        <w:t xml:space="preserve">The Tender Originator’s Form and the </w:t>
      </w:r>
      <w:r>
        <w:rPr>
          <w:b/>
          <w:bCs/>
          <w:u w:val="single"/>
        </w:rPr>
        <w:t>Fund Commitment Form</w:t>
      </w:r>
      <w:r>
        <w:t xml:space="preserve"> should be updated in case of changes to the original budget estimate. Beneficiaries are to ensure that any approved changes are ultimately covered by an Addendum to the Contract.   </w:t>
      </w:r>
    </w:p>
    <w:p w14:paraId="6733F18B" w14:textId="77777777" w:rsidR="001F54BC" w:rsidRDefault="001F54BC" w:rsidP="00DD6D13">
      <w:pPr>
        <w:rPr>
          <w:rFonts w:ascii="Arial" w:hAnsi="Arial" w:cs="Arial"/>
        </w:rPr>
      </w:pPr>
    </w:p>
    <w:p w14:paraId="4EC64FA4" w14:textId="77777777" w:rsidR="00DD6D13" w:rsidRDefault="00DD6D13" w:rsidP="00DD6D13">
      <w:pPr>
        <w:rPr>
          <w:rFonts w:ascii="Arial" w:hAnsi="Arial" w:cs="Arial"/>
        </w:rPr>
      </w:pPr>
    </w:p>
    <w:p w14:paraId="28EA20DE" w14:textId="77777777" w:rsidR="00DD6D13" w:rsidRDefault="00DD6D13" w:rsidP="00DD6D13">
      <w:pPr>
        <w:rPr>
          <w:rFonts w:ascii="Arial" w:hAnsi="Arial" w:cs="Arial"/>
        </w:rPr>
      </w:pPr>
    </w:p>
    <w:p w14:paraId="38FBB9C5" w14:textId="77777777" w:rsidR="00DD6D13" w:rsidRDefault="00DD6D13" w:rsidP="00DD6D13">
      <w:pPr>
        <w:rPr>
          <w:rFonts w:ascii="Arial" w:hAnsi="Arial" w:cs="Arial"/>
        </w:rPr>
      </w:pPr>
    </w:p>
    <w:p w14:paraId="2C127B3B" w14:textId="6696B3DC" w:rsidR="005F3E94" w:rsidRDefault="005F3E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1AA39F" w14:textId="2846FCCB" w:rsidR="0060402D" w:rsidRPr="005F3E94" w:rsidRDefault="006A6FFF" w:rsidP="0060402D">
      <w:pPr>
        <w:pStyle w:val="Header"/>
        <w:rPr>
          <w:rFonts w:ascii="Calibri" w:hAnsi="Calibri" w:cs="Calibri"/>
          <w:color w:val="808080" w:themeColor="background1" w:themeShade="80"/>
          <w:lang w:val="mt-MT"/>
        </w:rPr>
      </w:pPr>
      <w:r w:rsidRPr="00DE1D8A">
        <w:rPr>
          <w:rFonts w:ascii="Calibri" w:hAnsi="Calibri" w:cs="Calibri"/>
          <w:color w:val="808080" w:themeColor="background1" w:themeShade="80"/>
        </w:rPr>
        <w:lastRenderedPageBreak/>
        <w:t>Funds Commitment Form</w:t>
      </w:r>
      <w:r w:rsidR="0060402D" w:rsidRPr="00DE1D8A">
        <w:rPr>
          <w:rFonts w:ascii="Calibri" w:hAnsi="Calibri" w:cs="Calibri"/>
          <w:color w:val="808080" w:themeColor="background1" w:themeShade="80"/>
        </w:rPr>
        <w:tab/>
      </w:r>
      <w:r w:rsidR="0060402D" w:rsidRPr="00DE1D8A">
        <w:rPr>
          <w:rFonts w:ascii="Calibri" w:hAnsi="Calibri" w:cs="Calibri"/>
          <w:color w:val="808080" w:themeColor="background1" w:themeShade="80"/>
        </w:rPr>
        <w:tab/>
        <w:t>Version 1.</w:t>
      </w:r>
      <w:r w:rsidR="005F3E94">
        <w:rPr>
          <w:rFonts w:ascii="Calibri" w:hAnsi="Calibri" w:cs="Calibri"/>
          <w:color w:val="808080" w:themeColor="background1" w:themeShade="80"/>
          <w:lang w:val="mt-MT"/>
        </w:rPr>
        <w:t>1</w:t>
      </w:r>
    </w:p>
    <w:p w14:paraId="1003E8BA" w14:textId="77777777" w:rsidR="00AA312E" w:rsidRDefault="00AA312E" w:rsidP="000C4E81">
      <w:pPr>
        <w:pStyle w:val="NoSpacing"/>
        <w:rPr>
          <w:rFonts w:ascii="Calibri" w:hAnsi="Calibri" w:cs="Calibri"/>
        </w:rPr>
      </w:pPr>
    </w:p>
    <w:p w14:paraId="0103D282" w14:textId="77777777" w:rsidR="00E65F5E" w:rsidRPr="00E65F5E" w:rsidRDefault="00E65F5E" w:rsidP="00E65F5E">
      <w:pPr>
        <w:pStyle w:val="NoSpacing"/>
        <w:jc w:val="center"/>
        <w:rPr>
          <w:rFonts w:ascii="Calibri" w:hAnsi="Calibri" w:cs="Calibri"/>
          <w:b/>
        </w:rPr>
      </w:pPr>
      <w:r w:rsidRPr="00E65F5E">
        <w:rPr>
          <w:rFonts w:ascii="Calibri" w:hAnsi="Calibri" w:cs="Calibri"/>
          <w:b/>
        </w:rPr>
        <w:t>European Agricultural Fund for Rural Development</w:t>
      </w:r>
    </w:p>
    <w:p w14:paraId="0AAF7BC7" w14:textId="77777777" w:rsidR="00E65F5E" w:rsidRPr="00DE1D8A" w:rsidRDefault="00E65F5E" w:rsidP="00E65F5E">
      <w:pPr>
        <w:pStyle w:val="NoSpacing"/>
        <w:jc w:val="center"/>
        <w:rPr>
          <w:rFonts w:ascii="Calibri" w:hAnsi="Calibri" w:cs="Calibri"/>
        </w:rPr>
      </w:pPr>
    </w:p>
    <w:p w14:paraId="092C3DC4" w14:textId="77777777" w:rsidR="00144A28" w:rsidRPr="00E65F5E" w:rsidRDefault="00144A28" w:rsidP="00E65F5E">
      <w:pPr>
        <w:pStyle w:val="NoSpacing"/>
        <w:jc w:val="center"/>
        <w:rPr>
          <w:b/>
        </w:rPr>
      </w:pPr>
      <w:r w:rsidRPr="00E65F5E">
        <w:rPr>
          <w:b/>
        </w:rPr>
        <w:t>COMMITMENT FORM FOR APPROVED PROJECTS QUALIFYING FOR EU FUNDING</w:t>
      </w:r>
    </w:p>
    <w:p w14:paraId="014A373A" w14:textId="77777777" w:rsidR="00144A28" w:rsidRDefault="00144A28" w:rsidP="00E65F5E">
      <w:pPr>
        <w:pStyle w:val="NoSpacing"/>
        <w:jc w:val="center"/>
        <w:rPr>
          <w:b/>
        </w:rPr>
      </w:pPr>
      <w:r w:rsidRPr="00E65F5E">
        <w:rPr>
          <w:b/>
        </w:rPr>
        <w:t>UNDER THE 2014-2020 PROGRAMME</w:t>
      </w:r>
    </w:p>
    <w:p w14:paraId="17354B95" w14:textId="77777777" w:rsidR="00E65F5E" w:rsidRPr="00E65F5E" w:rsidRDefault="00E65F5E" w:rsidP="00E65F5E">
      <w:pPr>
        <w:pStyle w:val="NoSpacing"/>
        <w:jc w:val="center"/>
        <w:rPr>
          <w:b/>
        </w:rPr>
      </w:pPr>
    </w:p>
    <w:p w14:paraId="72A141FF" w14:textId="77777777" w:rsidR="00773063" w:rsidRPr="00DE1D8A" w:rsidRDefault="00773063" w:rsidP="00E72A9E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Original</w:t>
      </w:r>
      <w:r w:rsidRPr="00DE1D8A">
        <w:rPr>
          <w:rFonts w:ascii="Calibri" w:hAnsi="Calibri" w:cs="Calibri"/>
        </w:rPr>
        <w:t xml:space="preserve"> to accompany tender documents in Contracts Department file.</w:t>
      </w:r>
    </w:p>
    <w:p w14:paraId="2F6DBD70" w14:textId="77777777" w:rsidR="00E72A9E" w:rsidRPr="00DE1D8A" w:rsidRDefault="00773063" w:rsidP="00E72A9E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Copy</w:t>
      </w:r>
      <w:r w:rsidRPr="00DE1D8A">
        <w:rPr>
          <w:rFonts w:ascii="Calibri" w:hAnsi="Calibri" w:cs="Calibri"/>
        </w:rPr>
        <w:t xml:space="preserve"> to be sent to Director Gen</w:t>
      </w:r>
      <w:r w:rsidR="00144A28" w:rsidRPr="00DE1D8A">
        <w:rPr>
          <w:rFonts w:ascii="Calibri" w:hAnsi="Calibri" w:cs="Calibri"/>
        </w:rPr>
        <w:t>eral (Funds &amp; Programmes), MEAE</w:t>
      </w:r>
    </w:p>
    <w:p w14:paraId="20093773" w14:textId="77777777" w:rsidR="00773063" w:rsidRPr="00DE1D8A" w:rsidRDefault="00773063" w:rsidP="00E72A9E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Copy</w:t>
      </w:r>
      <w:r w:rsidRPr="00DE1D8A">
        <w:rPr>
          <w:rFonts w:ascii="Calibri" w:hAnsi="Calibri" w:cs="Calibri"/>
        </w:rPr>
        <w:t xml:space="preserve"> to be sent to Assistant Director (Capital Expenditure), Budget Office, MFIN</w:t>
      </w:r>
    </w:p>
    <w:p w14:paraId="1CA0EE60" w14:textId="77777777" w:rsidR="003100F4" w:rsidRPr="00DE1D8A" w:rsidRDefault="003100F4" w:rsidP="003100F4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Copy</w:t>
      </w:r>
      <w:r w:rsidRPr="00DE1D8A">
        <w:rPr>
          <w:rFonts w:ascii="Calibri" w:hAnsi="Calibri" w:cs="Calibri"/>
        </w:rPr>
        <w:t xml:space="preserve"> to be sent to Accounting Officer of the respective Line Ministry</w:t>
      </w:r>
    </w:p>
    <w:p w14:paraId="64E5AA2C" w14:textId="77777777" w:rsidR="003100F4" w:rsidRPr="00DE1D8A" w:rsidRDefault="003100F4" w:rsidP="00E72A9E">
      <w:pPr>
        <w:pStyle w:val="NoSpacing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499"/>
      </w:tblGrid>
      <w:tr w:rsidR="00DE1D8A" w:rsidRPr="00DE1D8A" w14:paraId="5182EF2F" w14:textId="77777777" w:rsidTr="007E1850">
        <w:tc>
          <w:tcPr>
            <w:tcW w:w="4621" w:type="dxa"/>
          </w:tcPr>
          <w:p w14:paraId="59BE36E5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714CD205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Date: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B21FA10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2FCCEB4D" w14:textId="77777777" w:rsidTr="007E1850">
        <w:tc>
          <w:tcPr>
            <w:tcW w:w="4621" w:type="dxa"/>
          </w:tcPr>
          <w:p w14:paraId="271EC0D5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61D86E4A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Ministry: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70BEE97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5D7FDB73" w14:textId="77777777" w:rsidTr="007E1850">
        <w:tc>
          <w:tcPr>
            <w:tcW w:w="4621" w:type="dxa"/>
          </w:tcPr>
          <w:p w14:paraId="636BB7A5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36712A81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Public Entity (if applicable):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E78707B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4AC5B2ED" w14:textId="77777777" w:rsidTr="007E1850">
        <w:tc>
          <w:tcPr>
            <w:tcW w:w="4621" w:type="dxa"/>
          </w:tcPr>
          <w:p w14:paraId="0D12B089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210B1E82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Name of Fund: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29E378B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6900D723" w14:textId="77777777" w:rsidTr="007E1850">
        <w:tc>
          <w:tcPr>
            <w:tcW w:w="4621" w:type="dxa"/>
          </w:tcPr>
          <w:p w14:paraId="1D6E095D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2169F168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Name of Priority Axis: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85ED43B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35E009D6" w14:textId="77777777" w:rsidTr="007E1850">
        <w:tc>
          <w:tcPr>
            <w:tcW w:w="4621" w:type="dxa"/>
          </w:tcPr>
          <w:p w14:paraId="604A55B8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1EC7654A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Name of Project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2857B82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5EE0FEBB" w14:textId="77777777" w:rsidTr="007E1850">
        <w:tc>
          <w:tcPr>
            <w:tcW w:w="4621" w:type="dxa"/>
          </w:tcPr>
          <w:p w14:paraId="6EE627E3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0E9524CE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Estimated Project Value</w:t>
            </w:r>
            <w:r w:rsidR="00A70475">
              <w:rPr>
                <w:rStyle w:val="FootnoteReference"/>
                <w:rFonts w:ascii="Arial Narrow" w:eastAsia="Times New Roman" w:hAnsi="Arial Narrow" w:cs="Times New Roman"/>
                <w:b/>
                <w:lang w:eastAsia="en-GB"/>
              </w:rPr>
              <w:footnoteReference w:id="3"/>
            </w: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AB1B7B3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31024F5D" w14:textId="77777777" w:rsidTr="007E1850">
        <w:tc>
          <w:tcPr>
            <w:tcW w:w="4621" w:type="dxa"/>
          </w:tcPr>
          <w:p w14:paraId="78992851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26ACAA35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Name of Tender: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90A739E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123D5809" w14:textId="77777777" w:rsidTr="007E1850">
        <w:tc>
          <w:tcPr>
            <w:tcW w:w="4621" w:type="dxa"/>
          </w:tcPr>
          <w:p w14:paraId="40AB69E4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0B0A3822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Estimated Tender Value: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2181DD6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3627E7C2" w14:textId="77777777" w:rsidTr="007E1850">
        <w:tc>
          <w:tcPr>
            <w:tcW w:w="4621" w:type="dxa"/>
          </w:tcPr>
          <w:p w14:paraId="56671B13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</w:p>
          <w:p w14:paraId="4C867E85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E1D8A">
              <w:rPr>
                <w:rFonts w:ascii="Arial Narrow" w:eastAsia="Times New Roman" w:hAnsi="Arial Narrow" w:cs="Times New Roman"/>
                <w:b/>
                <w:lang w:eastAsia="en-GB"/>
              </w:rPr>
              <w:t>CT Reference No.: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EB08D41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  <w:tr w:rsidR="00DE1D8A" w:rsidRPr="00DE1D8A" w14:paraId="41205CED" w14:textId="77777777" w:rsidTr="007E1850">
        <w:tc>
          <w:tcPr>
            <w:tcW w:w="4621" w:type="dxa"/>
          </w:tcPr>
          <w:p w14:paraId="33F2BB98" w14:textId="77777777" w:rsidR="00DE1D8A" w:rsidRPr="00DE1D8A" w:rsidRDefault="00DE1D8A" w:rsidP="00DE1D8A">
            <w:pPr>
              <w:spacing w:after="0" w:line="16" w:lineRule="atLeast"/>
              <w:jc w:val="right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2137FF4" w14:textId="77777777" w:rsidR="00DE1D8A" w:rsidRPr="00DE1D8A" w:rsidRDefault="00DE1D8A" w:rsidP="00DE1D8A">
            <w:pPr>
              <w:spacing w:after="0" w:line="16" w:lineRule="atLeast"/>
              <w:jc w:val="both"/>
              <w:rPr>
                <w:rFonts w:ascii="Arial Narrow" w:eastAsia="Times New Roman" w:hAnsi="Arial Narrow" w:cs="Times New Roman"/>
                <w:u w:val="single"/>
                <w:lang w:eastAsia="en-GB"/>
              </w:rPr>
            </w:pPr>
          </w:p>
        </w:tc>
      </w:tr>
    </w:tbl>
    <w:p w14:paraId="1199CD2A" w14:textId="77777777" w:rsidR="003100F4" w:rsidRDefault="003100F4" w:rsidP="00483623">
      <w:pPr>
        <w:pStyle w:val="NoSpacing"/>
        <w:spacing w:line="276" w:lineRule="auto"/>
        <w:rPr>
          <w:rFonts w:ascii="Arial Narrow" w:hAnsi="Arial Narrow"/>
        </w:rPr>
      </w:pPr>
    </w:p>
    <w:tbl>
      <w:tblPr>
        <w:tblpPr w:leftFromText="180" w:rightFromText="180" w:vertAnchor="text" w:horzAnchor="margin" w:tblpY="-44"/>
        <w:tblOverlap w:val="never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343124" w:rsidRPr="00942A7E" w14:paraId="00B9439B" w14:textId="77777777" w:rsidTr="00343124">
        <w:trPr>
          <w:cantSplit/>
          <w:trHeight w:val="57"/>
        </w:trPr>
        <w:tc>
          <w:tcPr>
            <w:tcW w:w="9072" w:type="dxa"/>
          </w:tcPr>
          <w:p w14:paraId="54607F4D" w14:textId="77777777" w:rsidR="00343124" w:rsidRDefault="00343124" w:rsidP="00343124">
            <w:pPr>
              <w:jc w:val="both"/>
            </w:pPr>
            <w:r w:rsidRPr="00942A7E">
              <w:t xml:space="preserve">It is confirmed that the value of this tender (estimated </w:t>
            </w:r>
            <w:r>
              <w:t xml:space="preserve">at €______________________), is </w:t>
            </w:r>
            <w:r w:rsidRPr="00942A7E">
              <w:t>contained within, and will not give rise to any excess funding requirement with respect to, the approved project value (estimated at €______________________)</w:t>
            </w:r>
          </w:p>
          <w:p w14:paraId="15008BE9" w14:textId="77777777" w:rsidR="00343124" w:rsidRDefault="00343124" w:rsidP="00343124">
            <w:pPr>
              <w:pStyle w:val="Style1"/>
            </w:pPr>
          </w:p>
          <w:p w14:paraId="51042271" w14:textId="77777777" w:rsidR="00343124" w:rsidRDefault="00343124" w:rsidP="00DE1D8A">
            <w:pPr>
              <w:pStyle w:val="Style1"/>
            </w:pPr>
            <w:r>
              <w:t>Name &amp; Signature of Project Leader: _____________________________________</w:t>
            </w:r>
          </w:p>
          <w:p w14:paraId="26AA16C1" w14:textId="77777777" w:rsidR="00E65F5E" w:rsidRDefault="00E65F5E" w:rsidP="00343124">
            <w:pPr>
              <w:pStyle w:val="Style1"/>
            </w:pPr>
          </w:p>
          <w:p w14:paraId="6637AB73" w14:textId="77777777" w:rsidR="00343124" w:rsidRPr="00942A7E" w:rsidRDefault="00343124" w:rsidP="00343124">
            <w:pPr>
              <w:pStyle w:val="Style1"/>
            </w:pPr>
            <w:r>
              <w:t>Name &amp; Signature of Permanent Secretary: _____________________________________</w:t>
            </w:r>
          </w:p>
        </w:tc>
      </w:tr>
    </w:tbl>
    <w:p w14:paraId="28F69D9F" w14:textId="77777777" w:rsidR="00CB5541" w:rsidRDefault="009A5200" w:rsidP="00DA6E4B">
      <w:pPr>
        <w:pStyle w:val="NoSpacing"/>
        <w:rPr>
          <w:rFonts w:ascii="Arial Narrow" w:hAnsi="Arial Narrow"/>
        </w:rPr>
      </w:pPr>
      <w:r w:rsidRPr="001F54BC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6C5826DB" wp14:editId="0CD7919A">
            <wp:simplePos x="0" y="0"/>
            <wp:positionH relativeFrom="margin">
              <wp:posOffset>138430</wp:posOffset>
            </wp:positionH>
            <wp:positionV relativeFrom="paragraph">
              <wp:posOffset>15875</wp:posOffset>
            </wp:positionV>
            <wp:extent cx="5283835" cy="1152525"/>
            <wp:effectExtent l="0" t="0" r="0" b="9525"/>
            <wp:wrapTight wrapText="bothSides">
              <wp:wrapPolygon edited="0">
                <wp:start x="3349" y="0"/>
                <wp:lineTo x="0" y="1785"/>
                <wp:lineTo x="0" y="12496"/>
                <wp:lineTo x="4828" y="17137"/>
                <wp:lineTo x="4828" y="18565"/>
                <wp:lineTo x="6542" y="21064"/>
                <wp:lineTo x="7398" y="21421"/>
                <wp:lineTo x="13706" y="21421"/>
                <wp:lineTo x="14641" y="21064"/>
                <wp:lineTo x="16354" y="18565"/>
                <wp:lineTo x="16276" y="17137"/>
                <wp:lineTo x="21494" y="12853"/>
                <wp:lineTo x="21494" y="1428"/>
                <wp:lineTo x="17833" y="0"/>
                <wp:lineTo x="334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1EBDB" w14:textId="77777777" w:rsidR="005F3E94" w:rsidRPr="005F3E94" w:rsidRDefault="005F3E94" w:rsidP="005F3E94"/>
    <w:p w14:paraId="49C74EB8" w14:textId="77777777" w:rsidR="005F3E94" w:rsidRPr="005F3E94" w:rsidRDefault="005F3E94" w:rsidP="005F3E94"/>
    <w:p w14:paraId="21FC3D11" w14:textId="3E3018E2" w:rsidR="005E0AD0" w:rsidRPr="009F6475" w:rsidRDefault="005F3E94" w:rsidP="005F3E94">
      <w:pPr>
        <w:tabs>
          <w:tab w:val="left" w:pos="5730"/>
        </w:tabs>
      </w:pPr>
      <w:r>
        <w:tab/>
      </w:r>
    </w:p>
    <w:sectPr w:rsidR="005E0AD0" w:rsidRPr="009F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59F4" w14:textId="77777777" w:rsidR="00536D20" w:rsidRDefault="00536D20" w:rsidP="00206D09">
      <w:pPr>
        <w:spacing w:after="0" w:line="240" w:lineRule="auto"/>
      </w:pPr>
      <w:r>
        <w:separator/>
      </w:r>
    </w:p>
  </w:endnote>
  <w:endnote w:type="continuationSeparator" w:id="0">
    <w:p w14:paraId="1A044B3F" w14:textId="77777777" w:rsidR="00536D20" w:rsidRDefault="00536D20" w:rsidP="0020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861B" w14:textId="77777777" w:rsidR="00536D20" w:rsidRDefault="00536D20" w:rsidP="00206D09">
      <w:pPr>
        <w:spacing w:after="0" w:line="240" w:lineRule="auto"/>
      </w:pPr>
      <w:r>
        <w:separator/>
      </w:r>
    </w:p>
  </w:footnote>
  <w:footnote w:type="continuationSeparator" w:id="0">
    <w:p w14:paraId="4A224FDE" w14:textId="77777777" w:rsidR="00536D20" w:rsidRDefault="00536D20" w:rsidP="00206D09">
      <w:pPr>
        <w:spacing w:after="0" w:line="240" w:lineRule="auto"/>
      </w:pPr>
      <w:r>
        <w:continuationSeparator/>
      </w:r>
    </w:p>
  </w:footnote>
  <w:footnote w:id="1">
    <w:p w14:paraId="6550CD9B" w14:textId="77777777" w:rsidR="00E65F5E" w:rsidRDefault="00E65F5E">
      <w:pPr>
        <w:pStyle w:val="FootnoteText"/>
      </w:pPr>
      <w:r>
        <w:rPr>
          <w:rStyle w:val="FootnoteReference"/>
        </w:rPr>
        <w:footnoteRef/>
      </w:r>
      <w:r>
        <w:t xml:space="preserve"> MPU will be responsible for administering tenders through open procedure up to the value of € 250,000</w:t>
      </w:r>
    </w:p>
  </w:footnote>
  <w:footnote w:id="2">
    <w:p w14:paraId="67EC9C95" w14:textId="77777777" w:rsidR="00A70475" w:rsidRPr="00A70475" w:rsidRDefault="00A704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Please see the following link to the relevant Contracts department circular, establishing the </w:t>
      </w:r>
      <w:r w:rsidRPr="00A70475">
        <w:rPr>
          <w:lang w:val="en-US"/>
        </w:rPr>
        <w:t>Procurement Directives thresholds, applicable to public contracts</w:t>
      </w:r>
      <w:r>
        <w:rPr>
          <w:lang w:val="en-US"/>
        </w:rPr>
        <w:t xml:space="preserve">: </w:t>
      </w:r>
      <w:hyperlink r:id="rId1" w:history="1">
        <w:r w:rsidRPr="00AB634F">
          <w:rPr>
            <w:rStyle w:val="Hyperlink"/>
            <w:lang w:val="en-US"/>
          </w:rPr>
          <w:t>https://contracts.gov.mt/en/Circulars/2018/Documents/Circ01_2018.pdf</w:t>
        </w:r>
      </w:hyperlink>
      <w:r>
        <w:rPr>
          <w:lang w:val="en-US"/>
        </w:rPr>
        <w:t xml:space="preserve"> </w:t>
      </w:r>
    </w:p>
  </w:footnote>
  <w:footnote w:id="3">
    <w:p w14:paraId="7B3FE1D5" w14:textId="77777777" w:rsidR="00A70475" w:rsidRPr="00A70475" w:rsidRDefault="00A704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Excluding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0863"/>
    <w:multiLevelType w:val="hybridMultilevel"/>
    <w:tmpl w:val="ABE60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40CB8"/>
    <w:multiLevelType w:val="hybridMultilevel"/>
    <w:tmpl w:val="E1507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6325"/>
    <w:multiLevelType w:val="hybridMultilevel"/>
    <w:tmpl w:val="E2ECF726"/>
    <w:lvl w:ilvl="0" w:tplc="F3A495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44C15"/>
    <w:multiLevelType w:val="hybridMultilevel"/>
    <w:tmpl w:val="BC628044"/>
    <w:lvl w:ilvl="0" w:tplc="57B07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DB39C5"/>
    <w:multiLevelType w:val="hybridMultilevel"/>
    <w:tmpl w:val="FF74ACE8"/>
    <w:lvl w:ilvl="0" w:tplc="BDCAA7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0"/>
    <w:rsid w:val="000420B7"/>
    <w:rsid w:val="000B05EC"/>
    <w:rsid w:val="000C4E81"/>
    <w:rsid w:val="00112BBA"/>
    <w:rsid w:val="00123E4F"/>
    <w:rsid w:val="00144A28"/>
    <w:rsid w:val="001F54BC"/>
    <w:rsid w:val="00206D09"/>
    <w:rsid w:val="002315BD"/>
    <w:rsid w:val="00247E69"/>
    <w:rsid w:val="002712E7"/>
    <w:rsid w:val="002727D3"/>
    <w:rsid w:val="0028688B"/>
    <w:rsid w:val="002C7151"/>
    <w:rsid w:val="003100F4"/>
    <w:rsid w:val="0033726D"/>
    <w:rsid w:val="0034026C"/>
    <w:rsid w:val="00343124"/>
    <w:rsid w:val="00424A43"/>
    <w:rsid w:val="004512DE"/>
    <w:rsid w:val="00483623"/>
    <w:rsid w:val="004F633A"/>
    <w:rsid w:val="004F654E"/>
    <w:rsid w:val="00536D20"/>
    <w:rsid w:val="00563645"/>
    <w:rsid w:val="005B733C"/>
    <w:rsid w:val="005E0AD0"/>
    <w:rsid w:val="005F3E94"/>
    <w:rsid w:val="0060402D"/>
    <w:rsid w:val="00625F5D"/>
    <w:rsid w:val="00632290"/>
    <w:rsid w:val="00637B1F"/>
    <w:rsid w:val="00643865"/>
    <w:rsid w:val="00672EB1"/>
    <w:rsid w:val="006A6FFF"/>
    <w:rsid w:val="006D1902"/>
    <w:rsid w:val="00773063"/>
    <w:rsid w:val="007A0A81"/>
    <w:rsid w:val="007B1C99"/>
    <w:rsid w:val="007E74B8"/>
    <w:rsid w:val="007F7336"/>
    <w:rsid w:val="00867420"/>
    <w:rsid w:val="008C37D1"/>
    <w:rsid w:val="008D1BFD"/>
    <w:rsid w:val="008D427E"/>
    <w:rsid w:val="00904883"/>
    <w:rsid w:val="009A0280"/>
    <w:rsid w:val="009A5200"/>
    <w:rsid w:val="009C319E"/>
    <w:rsid w:val="009F6475"/>
    <w:rsid w:val="00A14232"/>
    <w:rsid w:val="00A17F86"/>
    <w:rsid w:val="00A33612"/>
    <w:rsid w:val="00A70475"/>
    <w:rsid w:val="00AA1309"/>
    <w:rsid w:val="00AA312E"/>
    <w:rsid w:val="00AA5E89"/>
    <w:rsid w:val="00B24EF8"/>
    <w:rsid w:val="00B74BAD"/>
    <w:rsid w:val="00B8446D"/>
    <w:rsid w:val="00BA0796"/>
    <w:rsid w:val="00BA741E"/>
    <w:rsid w:val="00BC73A3"/>
    <w:rsid w:val="00C0322B"/>
    <w:rsid w:val="00C05B9C"/>
    <w:rsid w:val="00C354CC"/>
    <w:rsid w:val="00C63D19"/>
    <w:rsid w:val="00CB3A82"/>
    <w:rsid w:val="00CB5541"/>
    <w:rsid w:val="00D45F75"/>
    <w:rsid w:val="00D772EF"/>
    <w:rsid w:val="00DA6E4B"/>
    <w:rsid w:val="00DB3488"/>
    <w:rsid w:val="00DB5217"/>
    <w:rsid w:val="00DC0D71"/>
    <w:rsid w:val="00DD6D13"/>
    <w:rsid w:val="00DE1D8A"/>
    <w:rsid w:val="00DF27D8"/>
    <w:rsid w:val="00DF5582"/>
    <w:rsid w:val="00E36E09"/>
    <w:rsid w:val="00E65F5E"/>
    <w:rsid w:val="00E72A9E"/>
    <w:rsid w:val="00F14748"/>
    <w:rsid w:val="00F57A57"/>
    <w:rsid w:val="00FC46F4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029B"/>
  <w15:chartTrackingRefBased/>
  <w15:docId w15:val="{04C9DC9E-2158-4C34-AA70-409329F2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09"/>
  </w:style>
  <w:style w:type="paragraph" w:styleId="Footer">
    <w:name w:val="footer"/>
    <w:basedOn w:val="Normal"/>
    <w:link w:val="Foot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09"/>
  </w:style>
  <w:style w:type="character" w:styleId="Hyperlink">
    <w:name w:val="Hyperlink"/>
    <w:basedOn w:val="DefaultParagraphFont"/>
    <w:uiPriority w:val="99"/>
    <w:unhideWhenUsed/>
    <w:rsid w:val="001F54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4BC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60402D"/>
    <w:rPr>
      <w:rFonts w:ascii="Arial Narrow" w:hAnsi="Arial Narrow"/>
      <w:caps/>
      <w:color w:val="auto"/>
    </w:rPr>
  </w:style>
  <w:style w:type="paragraph" w:styleId="NoSpacing">
    <w:name w:val="No Spacing"/>
    <w:uiPriority w:val="1"/>
    <w:qFormat/>
    <w:rsid w:val="000C4E8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C4E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1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5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BD"/>
    <w:rPr>
      <w:rFonts w:ascii="Segoe UI" w:hAnsi="Segoe UI" w:cs="Segoe UI"/>
      <w:sz w:val="18"/>
      <w:szCs w:val="18"/>
    </w:rPr>
  </w:style>
  <w:style w:type="character" w:customStyle="1" w:styleId="Style3">
    <w:name w:val="Style3"/>
    <w:basedOn w:val="DefaultParagraphFont"/>
    <w:uiPriority w:val="1"/>
    <w:rsid w:val="00CB5541"/>
    <w:rPr>
      <w:rFonts w:ascii="Arial Narrow" w:hAnsi="Arial Narrow"/>
      <w:caps/>
      <w:color w:val="auto"/>
    </w:rPr>
  </w:style>
  <w:style w:type="paragraph" w:customStyle="1" w:styleId="Style1">
    <w:name w:val="Style1"/>
    <w:basedOn w:val="Normal"/>
    <w:link w:val="Style1Char"/>
    <w:qFormat/>
    <w:rsid w:val="00904883"/>
    <w:pPr>
      <w:jc w:val="right"/>
    </w:pPr>
    <w:rPr>
      <w:rFonts w:ascii="Arial Narrow" w:hAnsi="Arial Narrow"/>
      <w:b/>
    </w:rPr>
  </w:style>
  <w:style w:type="character" w:styleId="Strong">
    <w:name w:val="Strong"/>
    <w:basedOn w:val="DefaultParagraphFont"/>
    <w:uiPriority w:val="22"/>
    <w:qFormat/>
    <w:rsid w:val="00DE1D8A"/>
    <w:rPr>
      <w:b/>
      <w:bCs/>
    </w:rPr>
  </w:style>
  <w:style w:type="character" w:customStyle="1" w:styleId="Style1Char">
    <w:name w:val="Style1 Char"/>
    <w:basedOn w:val="DefaultParagraphFont"/>
    <w:link w:val="Style1"/>
    <w:rsid w:val="00904883"/>
    <w:rPr>
      <w:rFonts w:ascii="Arial Narrow" w:hAnsi="Arial Narrow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5F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F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5F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5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F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5F5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F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eufundsmalta.gov.m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eufunds.gov.m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dd.opm@gov.m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dd.opm@gov.m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cts.gov.mt/en/Circulars/2018/Documents/Circ01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505ADCE2E148A2C37B4C979DD766" ma:contentTypeVersion="1" ma:contentTypeDescription="Create a new document." ma:contentTypeScope="" ma:versionID="9b6dee30cb3dde5937ecfbd89e9c07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27DE-ECA4-4EFD-8DA4-27820767E7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AB62AD-50BD-4758-848B-B346AD9FF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DEFFF-316B-4371-A425-5AE77AD3F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38580-96DC-4A94-BD20-5F8DD914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 Buttigieg</dc:creator>
  <cp:keywords/>
  <dc:description/>
  <cp:lastModifiedBy>Zerafa Joanna at MEFL</cp:lastModifiedBy>
  <cp:revision>2</cp:revision>
  <cp:lastPrinted>2018-10-11T07:14:00Z</cp:lastPrinted>
  <dcterms:created xsi:type="dcterms:W3CDTF">2022-12-12T07:33:00Z</dcterms:created>
  <dcterms:modified xsi:type="dcterms:W3CDTF">2022-12-12T07:33:00Z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0x010100BBF8505ADCE2E148A2C37B4C979DD766</vt:lpwstr>
  </property>
</Properties>
</file>