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933C" w14:textId="0D74BDC5" w:rsidR="003335BF" w:rsidRPr="00812C76" w:rsidRDefault="007504BE" w:rsidP="00FF396F">
      <w:pPr>
        <w:pStyle w:val="Heading1"/>
        <w:spacing w:before="0" w:after="120" w:line="240" w:lineRule="auto"/>
        <w:jc w:val="both"/>
        <w:rPr>
          <w:rFonts w:cstheme="majorHAnsi"/>
          <w:sz w:val="30"/>
          <w:szCs w:val="30"/>
        </w:rPr>
      </w:pPr>
      <w:r w:rsidRPr="00122792">
        <w:rPr>
          <w:rFonts w:cstheme="majorHAnsi"/>
          <w:sz w:val="30"/>
          <w:szCs w:val="30"/>
        </w:rPr>
        <w:t>Standard Operating Procedure for Controllers</w:t>
      </w:r>
      <w:r w:rsidR="00FF396F" w:rsidRPr="00122792">
        <w:rPr>
          <w:rFonts w:cstheme="majorHAnsi"/>
          <w:sz w:val="30"/>
          <w:szCs w:val="30"/>
        </w:rPr>
        <w:t xml:space="preserve"> on </w:t>
      </w:r>
      <w:proofErr w:type="gramStart"/>
      <w:r w:rsidR="00FF396F" w:rsidRPr="00122792">
        <w:rPr>
          <w:rFonts w:cstheme="majorHAnsi"/>
          <w:sz w:val="30"/>
          <w:szCs w:val="30"/>
        </w:rPr>
        <w:t>Conflict of Interest</w:t>
      </w:r>
      <w:proofErr w:type="gramEnd"/>
      <w:r w:rsidR="00FF396F" w:rsidRPr="00122792">
        <w:rPr>
          <w:rFonts w:cstheme="majorHAnsi"/>
          <w:sz w:val="30"/>
          <w:szCs w:val="30"/>
        </w:rPr>
        <w:t xml:space="preserve"> checks</w:t>
      </w:r>
      <w:r w:rsidR="00064976" w:rsidRPr="00122792">
        <w:rPr>
          <w:rFonts w:cstheme="majorHAnsi"/>
          <w:sz w:val="30"/>
          <w:szCs w:val="30"/>
        </w:rPr>
        <w:t xml:space="preserve"> Verifications in Procurement and Recruitment</w:t>
      </w:r>
      <w:r w:rsidR="00122792">
        <w:rPr>
          <w:rFonts w:cstheme="majorHAnsi"/>
          <w:sz w:val="30"/>
          <w:szCs w:val="30"/>
        </w:rPr>
        <w:t xml:space="preserve"> </w:t>
      </w:r>
      <w:proofErr w:type="gramStart"/>
      <w:r w:rsidR="00122792">
        <w:rPr>
          <w:rFonts w:cstheme="majorHAnsi"/>
          <w:sz w:val="30"/>
          <w:szCs w:val="30"/>
        </w:rPr>
        <w:t xml:space="preserve">procedures </w:t>
      </w:r>
      <w:r w:rsidR="00064976" w:rsidRPr="00122792">
        <w:rPr>
          <w:rFonts w:cstheme="majorHAnsi"/>
          <w:sz w:val="30"/>
          <w:szCs w:val="30"/>
        </w:rPr>
        <w:t xml:space="preserve"> under</w:t>
      </w:r>
      <w:proofErr w:type="gramEnd"/>
      <w:r w:rsidR="00064976" w:rsidRPr="00122792">
        <w:rPr>
          <w:rFonts w:cstheme="majorHAnsi"/>
          <w:sz w:val="30"/>
          <w:szCs w:val="30"/>
        </w:rPr>
        <w:t xml:space="preserve"> Interreg 2021–2027 </w:t>
      </w:r>
      <w:proofErr w:type="spellStart"/>
      <w:r w:rsidR="00064976" w:rsidRPr="00122792">
        <w:rPr>
          <w:rFonts w:cstheme="majorHAnsi"/>
          <w:sz w:val="30"/>
          <w:szCs w:val="30"/>
        </w:rPr>
        <w:t>Programmes</w:t>
      </w:r>
      <w:proofErr w:type="spellEnd"/>
      <w:r w:rsidR="00AF0360">
        <w:rPr>
          <w:rFonts w:cstheme="majorHAnsi"/>
          <w:sz w:val="30"/>
          <w:szCs w:val="30"/>
        </w:rPr>
        <w:t xml:space="preserve"> </w:t>
      </w:r>
    </w:p>
    <w:p w14:paraId="326A295B" w14:textId="1A5F301B" w:rsidR="003335BF" w:rsidRDefault="003335BF" w:rsidP="00FF396F">
      <w:pPr>
        <w:spacing w:after="120" w:line="240"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8630"/>
      </w:tblGrid>
      <w:tr w:rsidR="00FF396F" w14:paraId="1FC099A4" w14:textId="77777777" w:rsidTr="00FF396F">
        <w:tc>
          <w:tcPr>
            <w:tcW w:w="8856" w:type="dxa"/>
          </w:tcPr>
          <w:p w14:paraId="1967B709" w14:textId="47B07625" w:rsidR="00FF396F" w:rsidRDefault="00FF396F" w:rsidP="00FF396F">
            <w:pPr>
              <w:spacing w:after="120"/>
              <w:jc w:val="both"/>
              <w:rPr>
                <w:rFonts w:asciiTheme="majorHAnsi" w:hAnsiTheme="majorHAnsi" w:cstheme="majorHAnsi"/>
              </w:rPr>
            </w:pPr>
            <w:r>
              <w:rPr>
                <w:rFonts w:asciiTheme="majorHAnsi" w:hAnsiTheme="majorHAnsi" w:cstheme="majorHAnsi"/>
              </w:rPr>
              <w:t>Version 1</w:t>
            </w:r>
            <w:r w:rsidR="008C28D9">
              <w:rPr>
                <w:rFonts w:asciiTheme="majorHAnsi" w:hAnsiTheme="majorHAnsi" w:cstheme="majorHAnsi"/>
              </w:rPr>
              <w:t>.1</w:t>
            </w:r>
            <w:r>
              <w:rPr>
                <w:rFonts w:asciiTheme="majorHAnsi" w:hAnsiTheme="majorHAnsi" w:cstheme="majorHAnsi"/>
              </w:rPr>
              <w:t xml:space="preserve"> dated </w:t>
            </w:r>
            <w:r w:rsidR="008C28D9">
              <w:rPr>
                <w:rFonts w:asciiTheme="majorHAnsi" w:hAnsiTheme="majorHAnsi" w:cstheme="majorHAnsi"/>
              </w:rPr>
              <w:t xml:space="preserve">November </w:t>
            </w:r>
            <w:r>
              <w:rPr>
                <w:rFonts w:asciiTheme="majorHAnsi" w:hAnsiTheme="majorHAnsi" w:cstheme="majorHAnsi"/>
              </w:rPr>
              <w:t>2025</w:t>
            </w:r>
          </w:p>
          <w:p w14:paraId="1E68C738" w14:textId="77777777" w:rsidR="00FF396F" w:rsidRDefault="00FF396F" w:rsidP="00FF396F">
            <w:pPr>
              <w:spacing w:after="120"/>
              <w:jc w:val="both"/>
              <w:rPr>
                <w:rFonts w:asciiTheme="majorHAnsi" w:hAnsiTheme="majorHAnsi" w:cstheme="majorHAnsi"/>
              </w:rPr>
            </w:pPr>
            <w:r>
              <w:rPr>
                <w:rFonts w:asciiTheme="majorHAnsi" w:hAnsiTheme="majorHAnsi" w:cstheme="majorHAnsi"/>
              </w:rPr>
              <w:t xml:space="preserve">Issued by: Fund and </w:t>
            </w:r>
            <w:proofErr w:type="spellStart"/>
            <w:r>
              <w:rPr>
                <w:rFonts w:asciiTheme="majorHAnsi" w:hAnsiTheme="majorHAnsi" w:cstheme="majorHAnsi"/>
              </w:rPr>
              <w:t>Programmes</w:t>
            </w:r>
            <w:proofErr w:type="spellEnd"/>
            <w:r>
              <w:rPr>
                <w:rFonts w:asciiTheme="majorHAnsi" w:hAnsiTheme="majorHAnsi" w:cstheme="majorHAnsi"/>
              </w:rPr>
              <w:t xml:space="preserve"> Division </w:t>
            </w:r>
            <w:r w:rsidR="008C28D9">
              <w:rPr>
                <w:rFonts w:asciiTheme="majorHAnsi" w:hAnsiTheme="majorHAnsi" w:cstheme="majorHAnsi"/>
              </w:rPr>
              <w:t>as National A</w:t>
            </w:r>
            <w:r>
              <w:rPr>
                <w:rFonts w:asciiTheme="majorHAnsi" w:hAnsiTheme="majorHAnsi" w:cstheme="majorHAnsi"/>
              </w:rPr>
              <w:t>uthority for the respective Interreg National authority in Malta.</w:t>
            </w:r>
          </w:p>
          <w:p w14:paraId="015B1EFE" w14:textId="29FB3F7A" w:rsidR="008C28D9" w:rsidRDefault="008C28D9" w:rsidP="00FF396F">
            <w:pPr>
              <w:spacing w:after="120"/>
              <w:jc w:val="both"/>
              <w:rPr>
                <w:rFonts w:asciiTheme="majorHAnsi" w:hAnsiTheme="majorHAnsi" w:cstheme="majorHAnsi"/>
              </w:rPr>
            </w:pPr>
            <w:r>
              <w:rPr>
                <w:rFonts w:asciiTheme="majorHAnsi" w:hAnsiTheme="majorHAnsi" w:cstheme="majorHAnsi"/>
              </w:rPr>
              <w:t xml:space="preserve">Note: The template should be filled but not modified by Controllers. In case of difficulties please contact the National Authority. </w:t>
            </w:r>
          </w:p>
        </w:tc>
      </w:tr>
    </w:tbl>
    <w:p w14:paraId="2DC1699E" w14:textId="77777777" w:rsidR="003335BF" w:rsidRPr="00FF396F" w:rsidRDefault="007504BE" w:rsidP="00FF396F">
      <w:pPr>
        <w:pStyle w:val="Heading2"/>
        <w:spacing w:before="260" w:after="140" w:line="240" w:lineRule="auto"/>
        <w:jc w:val="both"/>
        <w:rPr>
          <w:rFonts w:cstheme="majorHAnsi"/>
        </w:rPr>
      </w:pPr>
      <w:r w:rsidRPr="00FF396F">
        <w:rPr>
          <w:rFonts w:cstheme="majorHAnsi"/>
        </w:rPr>
        <w:t>1. Objective</w:t>
      </w:r>
    </w:p>
    <w:p w14:paraId="18C7EF0F" w14:textId="564E1AD1" w:rsidR="00FF396F" w:rsidRDefault="007504BE" w:rsidP="00FF396F">
      <w:pPr>
        <w:spacing w:after="120" w:line="240" w:lineRule="auto"/>
        <w:jc w:val="both"/>
        <w:rPr>
          <w:rFonts w:asciiTheme="majorHAnsi" w:hAnsiTheme="majorHAnsi" w:cstheme="majorHAnsi"/>
        </w:rPr>
      </w:pPr>
      <w:r w:rsidRPr="00FF396F">
        <w:rPr>
          <w:rFonts w:asciiTheme="majorHAnsi" w:hAnsiTheme="majorHAnsi" w:cstheme="majorHAnsi"/>
        </w:rPr>
        <w:t xml:space="preserve">This </w:t>
      </w:r>
      <w:r w:rsidR="00C410DB">
        <w:rPr>
          <w:rFonts w:asciiTheme="majorHAnsi" w:hAnsiTheme="majorHAnsi" w:cstheme="majorHAnsi"/>
        </w:rPr>
        <w:t>Standard Operating Procedure (</w:t>
      </w:r>
      <w:proofErr w:type="spellStart"/>
      <w:r w:rsidR="00C410DB">
        <w:rPr>
          <w:rFonts w:asciiTheme="majorHAnsi" w:hAnsiTheme="majorHAnsi" w:cstheme="majorHAnsi"/>
        </w:rPr>
        <w:t>SoP</w:t>
      </w:r>
      <w:proofErr w:type="spellEnd"/>
      <w:r w:rsidR="00C410DB">
        <w:rPr>
          <w:rFonts w:asciiTheme="majorHAnsi" w:hAnsiTheme="majorHAnsi" w:cstheme="majorHAnsi"/>
        </w:rPr>
        <w:t>)</w:t>
      </w:r>
      <w:r w:rsidRPr="00FF396F">
        <w:rPr>
          <w:rFonts w:asciiTheme="majorHAnsi" w:hAnsiTheme="majorHAnsi" w:cstheme="majorHAnsi"/>
        </w:rPr>
        <w:t xml:space="preserve"> provides guidance to the Controllers</w:t>
      </w:r>
      <w:r w:rsidR="00C410DB">
        <w:rPr>
          <w:rFonts w:asciiTheme="majorHAnsi" w:hAnsiTheme="majorHAnsi" w:cstheme="majorHAnsi"/>
        </w:rPr>
        <w:t xml:space="preserve"> (also known as first level controllers</w:t>
      </w:r>
      <w:r w:rsidR="00D8627A">
        <w:rPr>
          <w:rFonts w:asciiTheme="majorHAnsi" w:hAnsiTheme="majorHAnsi" w:cstheme="majorHAnsi"/>
        </w:rPr>
        <w:t xml:space="preserve"> (FLCs)</w:t>
      </w:r>
      <w:r w:rsidR="00C410DB">
        <w:rPr>
          <w:rFonts w:asciiTheme="majorHAnsi" w:hAnsiTheme="majorHAnsi" w:cstheme="majorHAnsi"/>
        </w:rPr>
        <w:t>)</w:t>
      </w:r>
      <w:r w:rsidRPr="00FF396F">
        <w:rPr>
          <w:rFonts w:asciiTheme="majorHAnsi" w:hAnsiTheme="majorHAnsi" w:cstheme="majorHAnsi"/>
        </w:rPr>
        <w:t xml:space="preserve"> on the </w:t>
      </w:r>
      <w:proofErr w:type="spellStart"/>
      <w:r w:rsidRPr="00FF396F">
        <w:rPr>
          <w:rFonts w:asciiTheme="majorHAnsi" w:hAnsiTheme="majorHAnsi" w:cstheme="majorHAnsi"/>
        </w:rPr>
        <w:t>standardised</w:t>
      </w:r>
      <w:proofErr w:type="spellEnd"/>
      <w:r w:rsidRPr="00FF396F">
        <w:rPr>
          <w:rFonts w:asciiTheme="majorHAnsi" w:hAnsiTheme="majorHAnsi" w:cstheme="majorHAnsi"/>
        </w:rPr>
        <w:t xml:space="preserve"> procedures to be followed when performing:</w:t>
      </w:r>
    </w:p>
    <w:p w14:paraId="3B50617A" w14:textId="4B337C13" w:rsidR="00FF396F" w:rsidRDefault="007504BE" w:rsidP="00FF396F">
      <w:pPr>
        <w:pStyle w:val="ListParagraph"/>
        <w:numPr>
          <w:ilvl w:val="0"/>
          <w:numId w:val="11"/>
        </w:numPr>
        <w:spacing w:after="120" w:line="240" w:lineRule="auto"/>
        <w:jc w:val="both"/>
        <w:rPr>
          <w:rFonts w:asciiTheme="majorHAnsi" w:hAnsiTheme="majorHAnsi" w:cstheme="majorHAnsi"/>
        </w:rPr>
      </w:pPr>
      <w:r w:rsidRPr="00FF396F">
        <w:rPr>
          <w:rFonts w:asciiTheme="majorHAnsi" w:hAnsiTheme="majorHAnsi" w:cstheme="majorHAnsi"/>
        </w:rPr>
        <w:t>Conflict of Interest (</w:t>
      </w:r>
      <w:proofErr w:type="spellStart"/>
      <w:r w:rsidRPr="00FF396F">
        <w:rPr>
          <w:rFonts w:asciiTheme="majorHAnsi" w:hAnsiTheme="majorHAnsi" w:cstheme="majorHAnsi"/>
        </w:rPr>
        <w:t>CoI</w:t>
      </w:r>
      <w:proofErr w:type="spellEnd"/>
      <w:r w:rsidRPr="00FF396F">
        <w:rPr>
          <w:rFonts w:asciiTheme="majorHAnsi" w:hAnsiTheme="majorHAnsi" w:cstheme="majorHAnsi"/>
        </w:rPr>
        <w:t xml:space="preserve">) checks in procurement and recruitment procedures carried out by beneficiaries/partners of Interreg </w:t>
      </w:r>
      <w:proofErr w:type="spellStart"/>
      <w:proofErr w:type="gramStart"/>
      <w:r w:rsidR="00577C2D">
        <w:rPr>
          <w:rFonts w:asciiTheme="majorHAnsi" w:hAnsiTheme="majorHAnsi" w:cstheme="majorHAnsi"/>
        </w:rPr>
        <w:t>programmes</w:t>
      </w:r>
      <w:proofErr w:type="spellEnd"/>
      <w:r w:rsidR="00DC3BC4">
        <w:rPr>
          <w:rFonts w:asciiTheme="majorHAnsi" w:hAnsiTheme="majorHAnsi" w:cstheme="majorHAnsi"/>
        </w:rPr>
        <w:t>;</w:t>
      </w:r>
      <w:proofErr w:type="gramEnd"/>
    </w:p>
    <w:p w14:paraId="217CB7A9" w14:textId="77777777" w:rsidR="00FF396F" w:rsidRDefault="007504BE" w:rsidP="00FF396F">
      <w:pPr>
        <w:pStyle w:val="ListParagraph"/>
        <w:numPr>
          <w:ilvl w:val="0"/>
          <w:numId w:val="11"/>
        </w:numPr>
        <w:spacing w:after="120" w:line="240" w:lineRule="auto"/>
        <w:jc w:val="both"/>
        <w:rPr>
          <w:rFonts w:asciiTheme="majorHAnsi" w:hAnsiTheme="majorHAnsi" w:cstheme="majorHAnsi"/>
        </w:rPr>
      </w:pPr>
      <w:r w:rsidRPr="00FF396F">
        <w:rPr>
          <w:rFonts w:asciiTheme="majorHAnsi" w:hAnsiTheme="majorHAnsi" w:cstheme="majorHAnsi"/>
        </w:rPr>
        <w:t xml:space="preserve">Ultimate Beneficial Ownership (UBO) verifications in the context of EU-funded procurement under Interreg </w:t>
      </w:r>
      <w:proofErr w:type="spellStart"/>
      <w:r w:rsidRPr="00FF396F">
        <w:rPr>
          <w:rFonts w:asciiTheme="majorHAnsi" w:hAnsiTheme="majorHAnsi" w:cstheme="majorHAnsi"/>
        </w:rPr>
        <w:t>programmes</w:t>
      </w:r>
      <w:proofErr w:type="spellEnd"/>
      <w:r w:rsidRPr="00FF396F">
        <w:rPr>
          <w:rFonts w:asciiTheme="majorHAnsi" w:hAnsiTheme="majorHAnsi" w:cstheme="majorHAnsi"/>
        </w:rPr>
        <w:t>.</w:t>
      </w:r>
    </w:p>
    <w:p w14:paraId="6FFD98E7" w14:textId="6086767E" w:rsidR="003335BF" w:rsidRPr="00FF396F" w:rsidRDefault="007504BE" w:rsidP="00FF396F">
      <w:pPr>
        <w:spacing w:after="120" w:line="240" w:lineRule="auto"/>
        <w:jc w:val="both"/>
        <w:rPr>
          <w:rFonts w:asciiTheme="majorHAnsi" w:hAnsiTheme="majorHAnsi" w:cstheme="majorHAnsi"/>
        </w:rPr>
      </w:pPr>
      <w:r w:rsidRPr="00FF396F">
        <w:rPr>
          <w:rFonts w:asciiTheme="majorHAnsi" w:hAnsiTheme="majorHAnsi" w:cstheme="majorHAnsi"/>
        </w:rPr>
        <w:t>The SOP supports transparency, accountability, and compliance in the use of EU and national funds and aligns with the principles of sound financial management and fraud prevention.</w:t>
      </w:r>
    </w:p>
    <w:p w14:paraId="6EDFD332" w14:textId="77777777" w:rsidR="003335BF" w:rsidRPr="00FF396F" w:rsidRDefault="007504BE" w:rsidP="00FF396F">
      <w:pPr>
        <w:pStyle w:val="Heading2"/>
        <w:spacing w:before="260" w:after="140" w:line="240" w:lineRule="auto"/>
        <w:jc w:val="both"/>
        <w:rPr>
          <w:rFonts w:cstheme="majorHAnsi"/>
        </w:rPr>
      </w:pPr>
      <w:r w:rsidRPr="00FF396F">
        <w:rPr>
          <w:rFonts w:cstheme="majorHAnsi"/>
        </w:rPr>
        <w:t>2. Legal and Policy Framework</w:t>
      </w:r>
    </w:p>
    <w:p w14:paraId="5A0C1BE8" w14:textId="6DC674F3" w:rsidR="00FA0FDA" w:rsidRDefault="007504BE" w:rsidP="00FA0FDA">
      <w:pPr>
        <w:pStyle w:val="ListParagraph"/>
        <w:numPr>
          <w:ilvl w:val="0"/>
          <w:numId w:val="15"/>
        </w:numPr>
        <w:spacing w:after="120" w:line="240" w:lineRule="auto"/>
        <w:jc w:val="both"/>
        <w:rPr>
          <w:rFonts w:asciiTheme="majorHAnsi" w:hAnsiTheme="majorHAnsi" w:cstheme="majorHAnsi"/>
        </w:rPr>
      </w:pPr>
      <w:r w:rsidRPr="00FA0FDA">
        <w:rPr>
          <w:rFonts w:asciiTheme="majorHAnsi" w:hAnsiTheme="majorHAnsi" w:cstheme="majorHAnsi"/>
        </w:rPr>
        <w:t xml:space="preserve">Financial Regulation (EU, Euratom) </w:t>
      </w:r>
      <w:r w:rsidR="00577C2D">
        <w:rPr>
          <w:rFonts w:asciiTheme="majorHAnsi" w:hAnsiTheme="majorHAnsi" w:cstheme="majorHAnsi"/>
        </w:rPr>
        <w:t>2024/2509</w:t>
      </w:r>
      <w:r w:rsidR="00122792">
        <w:rPr>
          <w:rFonts w:asciiTheme="majorHAnsi" w:hAnsiTheme="majorHAnsi" w:cstheme="majorHAnsi"/>
        </w:rPr>
        <w:t xml:space="preserve"> (recast)</w:t>
      </w:r>
    </w:p>
    <w:p w14:paraId="4E7B055F" w14:textId="3315C46A" w:rsidR="00FA0FDA" w:rsidRPr="00DC3BC4" w:rsidRDefault="00FA0FDA" w:rsidP="00FA0FDA">
      <w:pPr>
        <w:pStyle w:val="ListParagraph"/>
        <w:numPr>
          <w:ilvl w:val="0"/>
          <w:numId w:val="15"/>
        </w:numPr>
        <w:spacing w:after="120" w:line="240" w:lineRule="auto"/>
        <w:jc w:val="both"/>
        <w:rPr>
          <w:rFonts w:asciiTheme="majorHAnsi" w:hAnsiTheme="majorHAnsi" w:cstheme="majorHAnsi"/>
        </w:rPr>
      </w:pPr>
      <w:r w:rsidRPr="00DC3BC4">
        <w:rPr>
          <w:rFonts w:asciiTheme="majorHAnsi" w:hAnsiTheme="majorHAnsi" w:cstheme="majorHAnsi"/>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79614E0E" w14:textId="08C359A3" w:rsidR="00FA0FDA" w:rsidRPr="00DC3BC4" w:rsidRDefault="00FA0FDA" w:rsidP="00FA0FDA">
      <w:pPr>
        <w:pStyle w:val="ListParagraph"/>
        <w:numPr>
          <w:ilvl w:val="0"/>
          <w:numId w:val="15"/>
        </w:numPr>
        <w:spacing w:after="120" w:line="240" w:lineRule="auto"/>
        <w:jc w:val="both"/>
        <w:rPr>
          <w:rFonts w:asciiTheme="majorHAnsi" w:hAnsiTheme="majorHAnsi" w:cstheme="majorHAnsi"/>
        </w:rPr>
      </w:pPr>
      <w:r w:rsidRPr="00DC3BC4">
        <w:rPr>
          <w:rFonts w:asciiTheme="majorHAnsi" w:hAnsiTheme="majorHAnsi" w:cstheme="majorHAnsi"/>
        </w:rPr>
        <w:t>Regulation (EU) 2021/1059 of the European Parliament and of the Council of 24 June 2021 on specific provisions for the European territorial cooperation goal (Interreg) supported by the European Regional Development Fund and external financing instruments</w:t>
      </w:r>
    </w:p>
    <w:p w14:paraId="29112C85" w14:textId="141DE5F8" w:rsidR="00FA0FDA" w:rsidRDefault="007504BE" w:rsidP="00FA0FDA">
      <w:pPr>
        <w:pStyle w:val="ListParagraph"/>
        <w:numPr>
          <w:ilvl w:val="0"/>
          <w:numId w:val="15"/>
        </w:numPr>
        <w:spacing w:after="120" w:line="240" w:lineRule="auto"/>
        <w:jc w:val="both"/>
        <w:rPr>
          <w:rFonts w:asciiTheme="majorHAnsi" w:hAnsiTheme="majorHAnsi" w:cstheme="majorHAnsi"/>
        </w:rPr>
      </w:pPr>
      <w:r w:rsidRPr="00FA0FDA">
        <w:rPr>
          <w:rFonts w:asciiTheme="majorHAnsi" w:hAnsiTheme="majorHAnsi" w:cstheme="majorHAnsi"/>
        </w:rPr>
        <w:t>Commission Notice – Guidance on the avoidance and management of conflicts of interest (2021/C 121/01)</w:t>
      </w:r>
    </w:p>
    <w:p w14:paraId="658F2F83" w14:textId="77777777" w:rsidR="00FA0FDA" w:rsidRDefault="007504BE" w:rsidP="00FA0FDA">
      <w:pPr>
        <w:pStyle w:val="ListParagraph"/>
        <w:numPr>
          <w:ilvl w:val="0"/>
          <w:numId w:val="15"/>
        </w:numPr>
        <w:spacing w:after="120" w:line="240" w:lineRule="auto"/>
        <w:jc w:val="both"/>
        <w:rPr>
          <w:rFonts w:asciiTheme="majorHAnsi" w:hAnsiTheme="majorHAnsi" w:cstheme="majorHAnsi"/>
        </w:rPr>
      </w:pPr>
      <w:r w:rsidRPr="00FA0FDA">
        <w:rPr>
          <w:rFonts w:asciiTheme="majorHAnsi" w:hAnsiTheme="majorHAnsi" w:cstheme="majorHAnsi"/>
        </w:rPr>
        <w:t>Directive (EU) 2015/849 on Anti-Money Laundering (AML) and related national legislation on UBOs</w:t>
      </w:r>
    </w:p>
    <w:p w14:paraId="06F7AEEE" w14:textId="77777777" w:rsidR="00FA0FDA" w:rsidRDefault="007504BE" w:rsidP="00FA0FDA">
      <w:pPr>
        <w:pStyle w:val="ListParagraph"/>
        <w:numPr>
          <w:ilvl w:val="0"/>
          <w:numId w:val="15"/>
        </w:numPr>
        <w:spacing w:after="120" w:line="240" w:lineRule="auto"/>
        <w:jc w:val="both"/>
        <w:rPr>
          <w:rFonts w:asciiTheme="majorHAnsi" w:hAnsiTheme="majorHAnsi" w:cstheme="majorHAnsi"/>
        </w:rPr>
      </w:pPr>
      <w:r w:rsidRPr="00FA0FDA">
        <w:rPr>
          <w:rFonts w:asciiTheme="majorHAnsi" w:hAnsiTheme="majorHAnsi" w:cstheme="majorHAnsi"/>
        </w:rPr>
        <w:t>Relevant procurement legislation applicable in the Member State(s) concerned</w:t>
      </w:r>
    </w:p>
    <w:p w14:paraId="1BB619FB" w14:textId="66FE962F" w:rsidR="003335BF" w:rsidRDefault="00FA0FDA" w:rsidP="00FA0FDA">
      <w:pPr>
        <w:pStyle w:val="ListParagraph"/>
        <w:numPr>
          <w:ilvl w:val="0"/>
          <w:numId w:val="15"/>
        </w:numPr>
        <w:spacing w:after="120" w:line="240" w:lineRule="auto"/>
        <w:jc w:val="both"/>
        <w:rPr>
          <w:rFonts w:asciiTheme="majorHAnsi" w:hAnsiTheme="majorHAnsi" w:cstheme="majorHAnsi"/>
        </w:rPr>
      </w:pPr>
      <w:r>
        <w:rPr>
          <w:rFonts w:asciiTheme="majorHAnsi" w:hAnsiTheme="majorHAnsi" w:cstheme="majorHAnsi"/>
        </w:rPr>
        <w:t>I</w:t>
      </w:r>
      <w:r w:rsidR="007504BE" w:rsidRPr="00FA0FDA">
        <w:rPr>
          <w:rFonts w:asciiTheme="majorHAnsi" w:hAnsiTheme="majorHAnsi" w:cstheme="majorHAnsi"/>
        </w:rPr>
        <w:t xml:space="preserve">nterreg Programme Manuals and specific </w:t>
      </w:r>
      <w:proofErr w:type="spellStart"/>
      <w:r w:rsidR="007504BE" w:rsidRPr="00FA0FDA">
        <w:rPr>
          <w:rFonts w:asciiTheme="majorHAnsi" w:hAnsiTheme="majorHAnsi" w:cstheme="majorHAnsi"/>
        </w:rPr>
        <w:t>programme</w:t>
      </w:r>
      <w:proofErr w:type="spellEnd"/>
      <w:r w:rsidR="007504BE" w:rsidRPr="00FA0FDA">
        <w:rPr>
          <w:rFonts w:asciiTheme="majorHAnsi" w:hAnsiTheme="majorHAnsi" w:cstheme="majorHAnsi"/>
        </w:rPr>
        <w:t>-level guidelines</w:t>
      </w:r>
    </w:p>
    <w:p w14:paraId="23A5228E" w14:textId="79EC1808" w:rsidR="00577C2D" w:rsidRPr="00FA0FDA" w:rsidRDefault="00577C2D" w:rsidP="00FA0FDA">
      <w:pPr>
        <w:pStyle w:val="ListParagraph"/>
        <w:numPr>
          <w:ilvl w:val="0"/>
          <w:numId w:val="15"/>
        </w:numPr>
        <w:spacing w:after="120" w:line="240" w:lineRule="auto"/>
        <w:jc w:val="both"/>
        <w:rPr>
          <w:rFonts w:asciiTheme="majorHAnsi" w:hAnsiTheme="majorHAnsi" w:cstheme="majorHAnsi"/>
        </w:rPr>
      </w:pPr>
      <w:r>
        <w:rPr>
          <w:rFonts w:asciiTheme="majorHAnsi" w:hAnsiTheme="majorHAnsi" w:cstheme="majorHAnsi"/>
        </w:rPr>
        <w:t xml:space="preserve">Circular </w:t>
      </w:r>
      <w:r w:rsidRPr="00577C2D">
        <w:rPr>
          <w:rFonts w:asciiTheme="majorHAnsi" w:hAnsiTheme="majorHAnsi" w:cstheme="majorHAnsi"/>
          <w:lang w:val="en-GB"/>
        </w:rPr>
        <w:t>OPS/OPM-EES/1/2025</w:t>
      </w:r>
      <w:r>
        <w:rPr>
          <w:rFonts w:asciiTheme="majorHAnsi" w:hAnsiTheme="majorHAnsi" w:cstheme="majorHAnsi"/>
          <w:lang w:val="en-GB"/>
        </w:rPr>
        <w:t xml:space="preserve"> issued on 14 April 2025 by Permanent Secretary </w:t>
      </w:r>
      <w:r w:rsidR="00122792">
        <w:rPr>
          <w:rFonts w:asciiTheme="majorHAnsi" w:hAnsiTheme="majorHAnsi" w:cstheme="majorHAnsi"/>
          <w:lang w:val="en-GB"/>
        </w:rPr>
        <w:t>(</w:t>
      </w:r>
      <w:r>
        <w:rPr>
          <w:rFonts w:asciiTheme="majorHAnsi" w:hAnsiTheme="majorHAnsi" w:cstheme="majorHAnsi"/>
          <w:lang w:val="en-GB"/>
        </w:rPr>
        <w:t>EU Funds</w:t>
      </w:r>
      <w:r w:rsidR="00122792">
        <w:rPr>
          <w:rFonts w:asciiTheme="majorHAnsi" w:hAnsiTheme="majorHAnsi" w:cstheme="majorHAnsi"/>
          <w:lang w:val="en-GB"/>
        </w:rPr>
        <w:t>)</w:t>
      </w:r>
    </w:p>
    <w:p w14:paraId="340F6C8E" w14:textId="77777777" w:rsidR="003335BF" w:rsidRPr="00FF396F" w:rsidRDefault="007504BE" w:rsidP="00FF396F">
      <w:pPr>
        <w:pStyle w:val="Heading2"/>
        <w:spacing w:before="260" w:after="140" w:line="240" w:lineRule="auto"/>
        <w:jc w:val="both"/>
        <w:rPr>
          <w:rFonts w:cstheme="majorHAnsi"/>
        </w:rPr>
      </w:pPr>
      <w:r w:rsidRPr="00FF396F">
        <w:rPr>
          <w:rFonts w:cstheme="majorHAnsi"/>
        </w:rPr>
        <w:lastRenderedPageBreak/>
        <w:t>3. Scope</w:t>
      </w:r>
    </w:p>
    <w:p w14:paraId="7471B967" w14:textId="3E86A0B5" w:rsidR="00D8627A" w:rsidRDefault="007504BE" w:rsidP="00FF396F">
      <w:pPr>
        <w:spacing w:after="120" w:line="240" w:lineRule="auto"/>
        <w:jc w:val="both"/>
        <w:rPr>
          <w:rFonts w:asciiTheme="majorHAnsi" w:hAnsiTheme="majorHAnsi" w:cstheme="majorHAnsi"/>
        </w:rPr>
      </w:pPr>
      <w:r w:rsidRPr="00FF396F">
        <w:rPr>
          <w:rFonts w:asciiTheme="majorHAnsi" w:hAnsiTheme="majorHAnsi" w:cstheme="majorHAnsi"/>
        </w:rPr>
        <w:t xml:space="preserve">This </w:t>
      </w:r>
      <w:proofErr w:type="spellStart"/>
      <w:r w:rsidRPr="00FF396F">
        <w:rPr>
          <w:rFonts w:asciiTheme="majorHAnsi" w:hAnsiTheme="majorHAnsi" w:cstheme="majorHAnsi"/>
        </w:rPr>
        <w:t>S</w:t>
      </w:r>
      <w:r w:rsidR="00D8627A">
        <w:rPr>
          <w:rFonts w:asciiTheme="majorHAnsi" w:hAnsiTheme="majorHAnsi" w:cstheme="majorHAnsi"/>
        </w:rPr>
        <w:t>o</w:t>
      </w:r>
      <w:r w:rsidRPr="00FF396F">
        <w:rPr>
          <w:rFonts w:asciiTheme="majorHAnsi" w:hAnsiTheme="majorHAnsi" w:cstheme="majorHAnsi"/>
        </w:rPr>
        <w:t>P</w:t>
      </w:r>
      <w:proofErr w:type="spellEnd"/>
      <w:r w:rsidRPr="00FF396F">
        <w:rPr>
          <w:rFonts w:asciiTheme="majorHAnsi" w:hAnsiTheme="majorHAnsi" w:cstheme="majorHAnsi"/>
        </w:rPr>
        <w:t xml:space="preserve"> applies to all </w:t>
      </w:r>
      <w:r w:rsidR="00D8627A">
        <w:rPr>
          <w:rFonts w:asciiTheme="majorHAnsi" w:hAnsiTheme="majorHAnsi" w:cstheme="majorHAnsi"/>
        </w:rPr>
        <w:t>Controllers</w:t>
      </w:r>
      <w:r w:rsidRPr="00FF396F">
        <w:rPr>
          <w:rFonts w:asciiTheme="majorHAnsi" w:hAnsiTheme="majorHAnsi" w:cstheme="majorHAnsi"/>
        </w:rPr>
        <w:t xml:space="preserve">, who must be </w:t>
      </w:r>
      <w:r w:rsidR="00D8627A">
        <w:rPr>
          <w:rFonts w:asciiTheme="majorHAnsi" w:hAnsiTheme="majorHAnsi" w:cstheme="majorHAnsi"/>
        </w:rPr>
        <w:t>warranted</w:t>
      </w:r>
      <w:r w:rsidR="00D8627A" w:rsidRPr="00FF396F">
        <w:rPr>
          <w:rFonts w:asciiTheme="majorHAnsi" w:hAnsiTheme="majorHAnsi" w:cstheme="majorHAnsi"/>
        </w:rPr>
        <w:t xml:space="preserve"> </w:t>
      </w:r>
      <w:r w:rsidRPr="00FF396F">
        <w:rPr>
          <w:rFonts w:asciiTheme="majorHAnsi" w:hAnsiTheme="majorHAnsi" w:cstheme="majorHAnsi"/>
        </w:rPr>
        <w:t xml:space="preserve">auditors, conducting checks on beneficiaries/partners of projects co-funded under the Interreg 2021–2027 </w:t>
      </w:r>
      <w:proofErr w:type="spellStart"/>
      <w:r w:rsidRPr="00FF396F">
        <w:rPr>
          <w:rFonts w:asciiTheme="majorHAnsi" w:hAnsiTheme="majorHAnsi" w:cstheme="majorHAnsi"/>
        </w:rPr>
        <w:t>Programmes</w:t>
      </w:r>
      <w:proofErr w:type="spellEnd"/>
      <w:r w:rsidRPr="00FF396F">
        <w:rPr>
          <w:rFonts w:asciiTheme="majorHAnsi" w:hAnsiTheme="majorHAnsi" w:cstheme="majorHAnsi"/>
        </w:rPr>
        <w:t>.</w:t>
      </w:r>
    </w:p>
    <w:p w14:paraId="238966C0" w14:textId="0A4AC4BC" w:rsidR="00164DF6" w:rsidRDefault="00164DF6" w:rsidP="00FF396F">
      <w:pPr>
        <w:spacing w:after="120" w:line="240" w:lineRule="auto"/>
        <w:jc w:val="both"/>
        <w:rPr>
          <w:rFonts w:asciiTheme="majorHAnsi" w:hAnsiTheme="majorHAnsi" w:cstheme="majorHAnsi"/>
        </w:rPr>
      </w:pPr>
      <w:proofErr w:type="gramStart"/>
      <w:r w:rsidRPr="00164DF6">
        <w:rPr>
          <w:rFonts w:asciiTheme="majorHAnsi" w:hAnsiTheme="majorHAnsi" w:cstheme="majorHAnsi"/>
        </w:rPr>
        <w:t xml:space="preserve">The </w:t>
      </w:r>
      <w:proofErr w:type="spellStart"/>
      <w:r w:rsidRPr="00164DF6">
        <w:rPr>
          <w:rFonts w:asciiTheme="majorHAnsi" w:hAnsiTheme="majorHAnsi" w:cstheme="majorHAnsi"/>
        </w:rPr>
        <w:t>SoP</w:t>
      </w:r>
      <w:proofErr w:type="spellEnd"/>
      <w:proofErr w:type="gramEnd"/>
      <w:r w:rsidRPr="00164DF6">
        <w:rPr>
          <w:rFonts w:asciiTheme="majorHAnsi" w:hAnsiTheme="majorHAnsi" w:cstheme="majorHAnsi"/>
        </w:rPr>
        <w:t xml:space="preserve"> ensures compliance with Article 61 of the Financial Regulation, which is directly applicable to Member States. As a result, Controllers must apply the preventive, detective and corrective measures on conflicts of interest as defined in the Commission Guidance 2021/C 121/01</w:t>
      </w:r>
      <w:r>
        <w:rPr>
          <w:rFonts w:asciiTheme="majorHAnsi" w:hAnsiTheme="majorHAnsi" w:cstheme="majorHAnsi"/>
        </w:rPr>
        <w:t>.</w:t>
      </w:r>
    </w:p>
    <w:p w14:paraId="44BE897B" w14:textId="608138A1" w:rsidR="00DC3BC4" w:rsidRDefault="007504BE" w:rsidP="00FF396F">
      <w:pPr>
        <w:spacing w:after="120" w:line="240" w:lineRule="auto"/>
        <w:jc w:val="both"/>
        <w:rPr>
          <w:rFonts w:asciiTheme="majorHAnsi" w:hAnsiTheme="majorHAnsi" w:cstheme="majorHAnsi"/>
        </w:rPr>
      </w:pPr>
      <w:proofErr w:type="gramStart"/>
      <w:r w:rsidRPr="00FF396F">
        <w:rPr>
          <w:rFonts w:asciiTheme="majorHAnsi" w:hAnsiTheme="majorHAnsi" w:cstheme="majorHAnsi"/>
        </w:rPr>
        <w:t>Checks</w:t>
      </w:r>
      <w:proofErr w:type="gramEnd"/>
      <w:r w:rsidRPr="00FF396F">
        <w:rPr>
          <w:rFonts w:asciiTheme="majorHAnsi" w:hAnsiTheme="majorHAnsi" w:cstheme="majorHAnsi"/>
        </w:rPr>
        <w:t xml:space="preserve"> cover:</w:t>
      </w:r>
    </w:p>
    <w:p w14:paraId="7F17DF51" w14:textId="3530DB7D" w:rsidR="00DC3BC4" w:rsidRDefault="007504BE" w:rsidP="00DC3BC4">
      <w:pPr>
        <w:pStyle w:val="ListParagraph"/>
        <w:numPr>
          <w:ilvl w:val="0"/>
          <w:numId w:val="16"/>
        </w:numPr>
        <w:spacing w:after="120" w:line="240" w:lineRule="auto"/>
        <w:jc w:val="both"/>
        <w:rPr>
          <w:rFonts w:asciiTheme="majorHAnsi" w:hAnsiTheme="majorHAnsi" w:cstheme="majorHAnsi"/>
        </w:rPr>
      </w:pPr>
      <w:r w:rsidRPr="00DC3BC4">
        <w:rPr>
          <w:rFonts w:asciiTheme="majorHAnsi" w:hAnsiTheme="majorHAnsi" w:cstheme="majorHAnsi"/>
        </w:rPr>
        <w:t>Procurement contracts (tenders, RFQs, direct orders, negotiated procedures, framework contracts)</w:t>
      </w:r>
      <w:r w:rsidR="004668EA">
        <w:rPr>
          <w:rFonts w:asciiTheme="majorHAnsi" w:hAnsiTheme="majorHAnsi" w:cstheme="majorHAnsi"/>
        </w:rPr>
        <w:t xml:space="preserve"> dealing with works, services and </w:t>
      </w:r>
      <w:proofErr w:type="gramStart"/>
      <w:r w:rsidR="004668EA">
        <w:rPr>
          <w:rFonts w:asciiTheme="majorHAnsi" w:hAnsiTheme="majorHAnsi" w:cstheme="majorHAnsi"/>
        </w:rPr>
        <w:t>supplies</w:t>
      </w:r>
      <w:r w:rsidR="00DC3BC4">
        <w:rPr>
          <w:rFonts w:asciiTheme="majorHAnsi" w:hAnsiTheme="majorHAnsi" w:cstheme="majorHAnsi"/>
        </w:rPr>
        <w:t>;</w:t>
      </w:r>
      <w:proofErr w:type="gramEnd"/>
    </w:p>
    <w:p w14:paraId="4EC44A2B" w14:textId="4DD020DC" w:rsidR="003335BF" w:rsidRPr="00DC3BC4" w:rsidRDefault="007504BE" w:rsidP="00DC3BC4">
      <w:pPr>
        <w:pStyle w:val="ListParagraph"/>
        <w:numPr>
          <w:ilvl w:val="0"/>
          <w:numId w:val="16"/>
        </w:numPr>
        <w:spacing w:after="120" w:line="240" w:lineRule="auto"/>
        <w:jc w:val="both"/>
        <w:rPr>
          <w:rFonts w:asciiTheme="majorHAnsi" w:hAnsiTheme="majorHAnsi" w:cstheme="majorHAnsi"/>
        </w:rPr>
      </w:pPr>
      <w:r w:rsidRPr="00DC3BC4">
        <w:rPr>
          <w:rFonts w:asciiTheme="majorHAnsi" w:hAnsiTheme="majorHAnsi" w:cstheme="majorHAnsi"/>
        </w:rPr>
        <w:t xml:space="preserve">Recruitment contracts where salaries or </w:t>
      </w:r>
      <w:r w:rsidR="00EB5B2A">
        <w:rPr>
          <w:rFonts w:asciiTheme="majorHAnsi" w:hAnsiTheme="majorHAnsi" w:cstheme="majorHAnsi"/>
        </w:rPr>
        <w:t>staff</w:t>
      </w:r>
      <w:r w:rsidRPr="00DC3BC4">
        <w:rPr>
          <w:rFonts w:asciiTheme="majorHAnsi" w:hAnsiTheme="majorHAnsi" w:cstheme="majorHAnsi"/>
        </w:rPr>
        <w:t xml:space="preserve"> costs are claimed under Interreg</w:t>
      </w:r>
      <w:r w:rsidR="00517E0B">
        <w:rPr>
          <w:rFonts w:asciiTheme="majorHAnsi" w:hAnsiTheme="majorHAnsi" w:cstheme="majorHAnsi"/>
        </w:rPr>
        <w:t xml:space="preserve"> </w:t>
      </w:r>
      <w:proofErr w:type="spellStart"/>
      <w:r w:rsidR="00517E0B">
        <w:rPr>
          <w:rFonts w:asciiTheme="majorHAnsi" w:hAnsiTheme="majorHAnsi" w:cstheme="majorHAnsi"/>
        </w:rPr>
        <w:t>Programmes</w:t>
      </w:r>
      <w:proofErr w:type="spellEnd"/>
      <w:r w:rsidRPr="00DC3BC4">
        <w:rPr>
          <w:rFonts w:asciiTheme="majorHAnsi" w:hAnsiTheme="majorHAnsi" w:cstheme="majorHAnsi"/>
        </w:rPr>
        <w:t>.</w:t>
      </w:r>
    </w:p>
    <w:p w14:paraId="5B5E3181" w14:textId="77777777" w:rsidR="003335BF" w:rsidRPr="00FF396F" w:rsidRDefault="007504BE" w:rsidP="00FF396F">
      <w:pPr>
        <w:pStyle w:val="Heading2"/>
        <w:spacing w:before="260" w:after="140" w:line="240" w:lineRule="auto"/>
        <w:jc w:val="both"/>
        <w:rPr>
          <w:rFonts w:cstheme="majorHAnsi"/>
        </w:rPr>
      </w:pPr>
      <w:r w:rsidRPr="00FF396F">
        <w:rPr>
          <w:rFonts w:cstheme="majorHAnsi"/>
        </w:rPr>
        <w:t>4. Principles</w:t>
      </w:r>
    </w:p>
    <w:p w14:paraId="7F7D4AB2" w14:textId="41DB21F5" w:rsidR="00FF396F" w:rsidRDefault="007504BE" w:rsidP="00FF396F">
      <w:pPr>
        <w:pStyle w:val="ListParagraph"/>
        <w:numPr>
          <w:ilvl w:val="0"/>
          <w:numId w:val="11"/>
        </w:numPr>
        <w:spacing w:after="120" w:line="240" w:lineRule="auto"/>
        <w:jc w:val="both"/>
        <w:rPr>
          <w:rFonts w:asciiTheme="majorHAnsi" w:hAnsiTheme="majorHAnsi" w:cstheme="majorHAnsi"/>
        </w:rPr>
      </w:pPr>
      <w:r w:rsidRPr="00FF396F">
        <w:rPr>
          <w:rFonts w:asciiTheme="majorHAnsi" w:hAnsiTheme="majorHAnsi" w:cstheme="majorHAnsi"/>
        </w:rPr>
        <w:t xml:space="preserve">Independence and impartiality: </w:t>
      </w:r>
      <w:r w:rsidR="001E11B2">
        <w:rPr>
          <w:rFonts w:asciiTheme="majorHAnsi" w:hAnsiTheme="majorHAnsi" w:cstheme="majorHAnsi"/>
        </w:rPr>
        <w:t>Controllers</w:t>
      </w:r>
      <w:r w:rsidRPr="00FF396F">
        <w:rPr>
          <w:rFonts w:asciiTheme="majorHAnsi" w:hAnsiTheme="majorHAnsi" w:cstheme="majorHAnsi"/>
        </w:rPr>
        <w:t xml:space="preserve"> must declare absence of conflict of interest in their own role.</w:t>
      </w:r>
    </w:p>
    <w:p w14:paraId="192E5CE6" w14:textId="3F36C2B6" w:rsidR="00FF396F" w:rsidRDefault="007504BE" w:rsidP="00FF396F">
      <w:pPr>
        <w:pStyle w:val="ListParagraph"/>
        <w:numPr>
          <w:ilvl w:val="0"/>
          <w:numId w:val="11"/>
        </w:numPr>
        <w:spacing w:after="120" w:line="240" w:lineRule="auto"/>
        <w:jc w:val="both"/>
        <w:rPr>
          <w:rFonts w:asciiTheme="majorHAnsi" w:hAnsiTheme="majorHAnsi" w:cstheme="majorHAnsi"/>
        </w:rPr>
      </w:pPr>
      <w:r w:rsidRPr="00FF396F">
        <w:rPr>
          <w:rFonts w:asciiTheme="majorHAnsi" w:hAnsiTheme="majorHAnsi" w:cstheme="majorHAnsi"/>
        </w:rPr>
        <w:t>Risk-based approach: The sample of contracts to be checked is identified by the Managing Authority of the respective Interreg Programme.</w:t>
      </w:r>
      <w:r w:rsidR="00517E0B">
        <w:rPr>
          <w:rStyle w:val="FootnoteReference"/>
          <w:rFonts w:asciiTheme="majorHAnsi" w:hAnsiTheme="majorHAnsi" w:cstheme="majorHAnsi"/>
        </w:rPr>
        <w:footnoteReference w:id="1"/>
      </w:r>
    </w:p>
    <w:p w14:paraId="4FA03572" w14:textId="77777777" w:rsidR="00FF396F" w:rsidRDefault="007504BE" w:rsidP="00FF396F">
      <w:pPr>
        <w:pStyle w:val="ListParagraph"/>
        <w:numPr>
          <w:ilvl w:val="0"/>
          <w:numId w:val="11"/>
        </w:numPr>
        <w:spacing w:after="120" w:line="240" w:lineRule="auto"/>
        <w:jc w:val="both"/>
        <w:rPr>
          <w:rFonts w:asciiTheme="majorHAnsi" w:hAnsiTheme="majorHAnsi" w:cstheme="majorHAnsi"/>
        </w:rPr>
      </w:pPr>
      <w:r w:rsidRPr="00FF396F">
        <w:rPr>
          <w:rFonts w:asciiTheme="majorHAnsi" w:hAnsiTheme="majorHAnsi" w:cstheme="majorHAnsi"/>
        </w:rPr>
        <w:t>Proportionality: The depth of checks should be commensurate with identified risks.</w:t>
      </w:r>
    </w:p>
    <w:p w14:paraId="656A8680" w14:textId="77777777" w:rsidR="00FF396F" w:rsidRDefault="007504BE" w:rsidP="00FF396F">
      <w:pPr>
        <w:pStyle w:val="ListParagraph"/>
        <w:numPr>
          <w:ilvl w:val="0"/>
          <w:numId w:val="11"/>
        </w:numPr>
        <w:spacing w:after="120" w:line="240" w:lineRule="auto"/>
        <w:jc w:val="both"/>
        <w:rPr>
          <w:rFonts w:asciiTheme="majorHAnsi" w:hAnsiTheme="majorHAnsi" w:cstheme="majorHAnsi"/>
        </w:rPr>
      </w:pPr>
      <w:r w:rsidRPr="00FF396F">
        <w:rPr>
          <w:rFonts w:asciiTheme="majorHAnsi" w:hAnsiTheme="majorHAnsi" w:cstheme="majorHAnsi"/>
        </w:rPr>
        <w:t xml:space="preserve">Documentation: All findings must be recorded, justified, and retained for audit </w:t>
      </w:r>
      <w:proofErr w:type="gramStart"/>
      <w:r w:rsidRPr="00FF396F">
        <w:rPr>
          <w:rFonts w:asciiTheme="majorHAnsi" w:hAnsiTheme="majorHAnsi" w:cstheme="majorHAnsi"/>
        </w:rPr>
        <w:t>trail</w:t>
      </w:r>
      <w:proofErr w:type="gramEnd"/>
      <w:r w:rsidRPr="00FF396F">
        <w:rPr>
          <w:rFonts w:asciiTheme="majorHAnsi" w:hAnsiTheme="majorHAnsi" w:cstheme="majorHAnsi"/>
        </w:rPr>
        <w:t>.</w:t>
      </w:r>
    </w:p>
    <w:p w14:paraId="479E128E" w14:textId="1AC07C3A" w:rsidR="003335BF" w:rsidRPr="00FF396F" w:rsidRDefault="007504BE" w:rsidP="00FF396F">
      <w:pPr>
        <w:pStyle w:val="ListParagraph"/>
        <w:numPr>
          <w:ilvl w:val="0"/>
          <w:numId w:val="11"/>
        </w:numPr>
        <w:spacing w:after="120" w:line="240" w:lineRule="auto"/>
        <w:jc w:val="both"/>
        <w:rPr>
          <w:rFonts w:asciiTheme="majorHAnsi" w:hAnsiTheme="majorHAnsi" w:cstheme="majorHAnsi"/>
        </w:rPr>
      </w:pPr>
      <w:r w:rsidRPr="00FF396F">
        <w:rPr>
          <w:rFonts w:asciiTheme="majorHAnsi" w:hAnsiTheme="majorHAnsi" w:cstheme="majorHAnsi"/>
        </w:rPr>
        <w:t xml:space="preserve">Transparency: Beneficiaries must be informed of obligations on </w:t>
      </w:r>
      <w:proofErr w:type="spellStart"/>
      <w:r w:rsidRPr="00FF396F">
        <w:rPr>
          <w:rFonts w:asciiTheme="majorHAnsi" w:hAnsiTheme="majorHAnsi" w:cstheme="majorHAnsi"/>
        </w:rPr>
        <w:t>CoI</w:t>
      </w:r>
      <w:proofErr w:type="spellEnd"/>
      <w:r w:rsidRPr="00FF396F">
        <w:rPr>
          <w:rFonts w:asciiTheme="majorHAnsi" w:hAnsiTheme="majorHAnsi" w:cstheme="majorHAnsi"/>
        </w:rPr>
        <w:t xml:space="preserve"> and UBO disclosure.</w:t>
      </w:r>
    </w:p>
    <w:p w14:paraId="163AB29F" w14:textId="77777777" w:rsidR="003335BF" w:rsidRDefault="007504BE" w:rsidP="00FF396F">
      <w:pPr>
        <w:pStyle w:val="Heading2"/>
        <w:spacing w:before="260" w:after="140" w:line="240" w:lineRule="auto"/>
        <w:jc w:val="both"/>
        <w:rPr>
          <w:rFonts w:cstheme="majorHAnsi"/>
        </w:rPr>
      </w:pPr>
      <w:r w:rsidRPr="00FF396F">
        <w:rPr>
          <w:rFonts w:cstheme="majorHAnsi"/>
        </w:rPr>
        <w:t>5. Procedures</w:t>
      </w:r>
    </w:p>
    <w:p w14:paraId="1CD4913F" w14:textId="243D5C71" w:rsidR="00122792" w:rsidRDefault="00122792" w:rsidP="00122792">
      <w:pPr>
        <w:jc w:val="both"/>
        <w:rPr>
          <w:rFonts w:asciiTheme="majorHAnsi" w:hAnsiTheme="majorHAnsi" w:cstheme="majorHAnsi"/>
        </w:rPr>
      </w:pPr>
      <w:r w:rsidRPr="00122792">
        <w:rPr>
          <w:rFonts w:asciiTheme="majorHAnsi" w:hAnsiTheme="majorHAnsi" w:cstheme="majorHAnsi"/>
        </w:rPr>
        <w:t xml:space="preserve">The verification checklist contains a section on </w:t>
      </w:r>
      <w:proofErr w:type="spellStart"/>
      <w:r w:rsidRPr="00122792">
        <w:rPr>
          <w:rFonts w:asciiTheme="majorHAnsi" w:hAnsiTheme="majorHAnsi" w:cstheme="majorHAnsi"/>
        </w:rPr>
        <w:t>CoI</w:t>
      </w:r>
      <w:proofErr w:type="spellEnd"/>
      <w:r w:rsidRPr="00122792">
        <w:rPr>
          <w:rFonts w:asciiTheme="majorHAnsi" w:hAnsiTheme="majorHAnsi" w:cstheme="majorHAnsi"/>
        </w:rPr>
        <w:t xml:space="preserve"> in relation to procurement procedures and another on </w:t>
      </w:r>
      <w:proofErr w:type="spellStart"/>
      <w:r w:rsidRPr="00122792">
        <w:rPr>
          <w:rFonts w:asciiTheme="majorHAnsi" w:hAnsiTheme="majorHAnsi" w:cstheme="majorHAnsi"/>
        </w:rPr>
        <w:t>CoI</w:t>
      </w:r>
      <w:proofErr w:type="spellEnd"/>
      <w:r w:rsidRPr="00122792">
        <w:rPr>
          <w:rFonts w:asciiTheme="majorHAnsi" w:hAnsiTheme="majorHAnsi" w:cstheme="majorHAnsi"/>
        </w:rPr>
        <w:t xml:space="preserve"> in relation to recruitment procedures. A separate checklist is to be completed for each procurement contract, supply purchased and employee recruitment.</w:t>
      </w:r>
    </w:p>
    <w:p w14:paraId="6741B811" w14:textId="475F901A" w:rsidR="00122792" w:rsidRPr="007411D8" w:rsidRDefault="00122792" w:rsidP="00122792">
      <w:pPr>
        <w:jc w:val="both"/>
        <w:rPr>
          <w:rFonts w:asciiTheme="majorHAnsi" w:hAnsiTheme="majorHAnsi" w:cstheme="majorHAnsi"/>
          <w:i/>
          <w:iCs/>
        </w:rPr>
      </w:pPr>
      <w:r w:rsidRPr="00D5418B">
        <w:rPr>
          <w:rFonts w:asciiTheme="majorHAnsi" w:hAnsiTheme="majorHAnsi" w:cstheme="majorHAnsi"/>
          <w:b/>
          <w:bCs/>
          <w:i/>
          <w:iCs/>
        </w:rPr>
        <w:t>Note:</w:t>
      </w:r>
      <w:r w:rsidRPr="00D5418B">
        <w:rPr>
          <w:rFonts w:asciiTheme="majorHAnsi" w:hAnsiTheme="majorHAnsi" w:cstheme="majorHAnsi"/>
          <w:i/>
          <w:iCs/>
        </w:rPr>
        <w:t xml:space="preserve"> Checks on avoidance of Conflict of interest between the FLCs and the beneficiary, contractors and so on will be carried out by the National Authority (the Funds and </w:t>
      </w:r>
      <w:proofErr w:type="spellStart"/>
      <w:r w:rsidRPr="00D5418B">
        <w:rPr>
          <w:rFonts w:asciiTheme="majorHAnsi" w:hAnsiTheme="majorHAnsi" w:cstheme="majorHAnsi"/>
          <w:i/>
          <w:iCs/>
        </w:rPr>
        <w:t>Programmes</w:t>
      </w:r>
      <w:proofErr w:type="spellEnd"/>
      <w:r w:rsidRPr="00D5418B">
        <w:rPr>
          <w:rFonts w:asciiTheme="majorHAnsi" w:hAnsiTheme="majorHAnsi" w:cstheme="majorHAnsi"/>
          <w:i/>
          <w:iCs/>
        </w:rPr>
        <w:t xml:space="preserve"> Division in accordance with a risk</w:t>
      </w:r>
      <w:r w:rsidR="00CF7B65" w:rsidRPr="00D5418B">
        <w:rPr>
          <w:rFonts w:asciiTheme="majorHAnsi" w:hAnsiTheme="majorHAnsi" w:cstheme="majorHAnsi"/>
          <w:i/>
          <w:iCs/>
        </w:rPr>
        <w:t>-</w:t>
      </w:r>
      <w:r w:rsidRPr="00D5418B">
        <w:rPr>
          <w:rFonts w:asciiTheme="majorHAnsi" w:hAnsiTheme="majorHAnsi" w:cstheme="majorHAnsi"/>
          <w:i/>
          <w:iCs/>
        </w:rPr>
        <w:t xml:space="preserve">based check). The National Authority will take due account of the </w:t>
      </w:r>
      <w:r w:rsidR="00CF7B65" w:rsidRPr="00D5418B">
        <w:rPr>
          <w:rFonts w:asciiTheme="majorHAnsi" w:hAnsiTheme="majorHAnsi" w:cstheme="majorHAnsi"/>
          <w:i/>
          <w:iCs/>
        </w:rPr>
        <w:t xml:space="preserve">relevant </w:t>
      </w:r>
      <w:proofErr w:type="spellStart"/>
      <w:r w:rsidR="00CF7B65" w:rsidRPr="00D5418B">
        <w:rPr>
          <w:rFonts w:asciiTheme="majorHAnsi" w:hAnsiTheme="majorHAnsi" w:cstheme="majorHAnsi"/>
          <w:i/>
          <w:iCs/>
        </w:rPr>
        <w:t>CoI</w:t>
      </w:r>
      <w:proofErr w:type="spellEnd"/>
      <w:r w:rsidR="00CF7B65" w:rsidRPr="00D5418B">
        <w:rPr>
          <w:rFonts w:asciiTheme="majorHAnsi" w:hAnsiTheme="majorHAnsi" w:cstheme="majorHAnsi"/>
          <w:i/>
          <w:iCs/>
        </w:rPr>
        <w:t xml:space="preserve"> declarations and will carry out checks using relevant tools</w:t>
      </w:r>
      <w:r w:rsidR="00D5418B" w:rsidRPr="00D5418B">
        <w:rPr>
          <w:rFonts w:asciiTheme="majorHAnsi" w:hAnsiTheme="majorHAnsi" w:cstheme="majorHAnsi"/>
          <w:i/>
          <w:iCs/>
        </w:rPr>
        <w:t>.</w:t>
      </w:r>
    </w:p>
    <w:p w14:paraId="64E339DA" w14:textId="77777777" w:rsidR="003335BF" w:rsidRPr="00FF396F" w:rsidRDefault="007504BE" w:rsidP="00FF396F">
      <w:pPr>
        <w:pStyle w:val="Heading3"/>
        <w:spacing w:before="260" w:after="140" w:line="240" w:lineRule="auto"/>
        <w:jc w:val="both"/>
        <w:rPr>
          <w:rFonts w:cstheme="majorHAnsi"/>
        </w:rPr>
      </w:pPr>
      <w:r w:rsidRPr="00FF396F">
        <w:rPr>
          <w:rFonts w:cstheme="majorHAnsi"/>
        </w:rPr>
        <w:t>5.1 Conflict of Interest (</w:t>
      </w:r>
      <w:proofErr w:type="spellStart"/>
      <w:r w:rsidRPr="00FF396F">
        <w:rPr>
          <w:rFonts w:cstheme="majorHAnsi"/>
        </w:rPr>
        <w:t>CoI</w:t>
      </w:r>
      <w:proofErr w:type="spellEnd"/>
      <w:r w:rsidRPr="00FF396F">
        <w:rPr>
          <w:rFonts w:cstheme="majorHAnsi"/>
        </w:rPr>
        <w:t>) Checks – Procurement</w:t>
      </w:r>
    </w:p>
    <w:p w14:paraId="69B0777D" w14:textId="1AC2B2D9" w:rsidR="00DC3BC4" w:rsidRDefault="007504BE" w:rsidP="00DC3BC4">
      <w:pPr>
        <w:pStyle w:val="ListParagraph"/>
        <w:numPr>
          <w:ilvl w:val="0"/>
          <w:numId w:val="18"/>
        </w:numPr>
        <w:spacing w:after="120" w:line="240" w:lineRule="auto"/>
        <w:jc w:val="both"/>
        <w:rPr>
          <w:rFonts w:asciiTheme="majorHAnsi" w:hAnsiTheme="majorHAnsi" w:cstheme="majorHAnsi"/>
        </w:rPr>
      </w:pPr>
      <w:r w:rsidRPr="00DC3BC4">
        <w:rPr>
          <w:rFonts w:asciiTheme="majorHAnsi" w:hAnsiTheme="majorHAnsi" w:cstheme="majorHAnsi"/>
        </w:rPr>
        <w:t xml:space="preserve">Sampling: The risk-based sample of procurement contracts to be verified is identified by the Managing Authority (MA) of the respective Interreg Programme, based on the </w:t>
      </w:r>
      <w:proofErr w:type="spellStart"/>
      <w:r w:rsidRPr="00DC3BC4">
        <w:rPr>
          <w:rFonts w:asciiTheme="majorHAnsi" w:hAnsiTheme="majorHAnsi" w:cstheme="majorHAnsi"/>
        </w:rPr>
        <w:t>programme’s</w:t>
      </w:r>
      <w:proofErr w:type="spellEnd"/>
      <w:r w:rsidRPr="00DC3BC4">
        <w:rPr>
          <w:rFonts w:asciiTheme="majorHAnsi" w:hAnsiTheme="majorHAnsi" w:cstheme="majorHAnsi"/>
        </w:rPr>
        <w:t xml:space="preserve"> risk assessment methodology. Controllers shall only review contracts included in the sample provided by the MA.</w:t>
      </w:r>
      <w:r w:rsidR="00DD46E5">
        <w:rPr>
          <w:rStyle w:val="FootnoteReference"/>
          <w:rFonts w:asciiTheme="majorHAnsi" w:hAnsiTheme="majorHAnsi" w:cstheme="majorHAnsi"/>
        </w:rPr>
        <w:footnoteReference w:id="2"/>
      </w:r>
    </w:p>
    <w:p w14:paraId="778BD341" w14:textId="634308E6" w:rsidR="00DC3BC4" w:rsidRPr="006D5BD9" w:rsidRDefault="007504BE" w:rsidP="00122792">
      <w:pPr>
        <w:pStyle w:val="ListParagraph"/>
        <w:numPr>
          <w:ilvl w:val="0"/>
          <w:numId w:val="18"/>
        </w:numPr>
        <w:spacing w:after="120" w:line="240" w:lineRule="auto"/>
        <w:jc w:val="both"/>
        <w:rPr>
          <w:rFonts w:asciiTheme="majorHAnsi" w:hAnsiTheme="majorHAnsi" w:cstheme="majorHAnsi"/>
        </w:rPr>
      </w:pPr>
      <w:r w:rsidRPr="00122792">
        <w:rPr>
          <w:rFonts w:asciiTheme="majorHAnsi" w:hAnsiTheme="majorHAnsi" w:cstheme="majorHAnsi"/>
        </w:rPr>
        <w:t xml:space="preserve">Document review: </w:t>
      </w:r>
      <w:r w:rsidR="00122792" w:rsidRPr="00122792">
        <w:rPr>
          <w:rFonts w:asciiTheme="majorHAnsi" w:hAnsiTheme="majorHAnsi" w:cstheme="majorHAnsi"/>
        </w:rPr>
        <w:t>I</w:t>
      </w:r>
      <w:proofErr w:type="spellStart"/>
      <w:r w:rsidR="00122792" w:rsidRPr="00122792">
        <w:rPr>
          <w:rFonts w:asciiTheme="majorHAnsi" w:hAnsiTheme="majorHAnsi" w:cstheme="majorHAnsi"/>
          <w:lang w:val="en-GB"/>
        </w:rPr>
        <w:t>t</w:t>
      </w:r>
      <w:proofErr w:type="spellEnd"/>
      <w:r w:rsidR="00122792" w:rsidRPr="00122792">
        <w:rPr>
          <w:rFonts w:asciiTheme="majorHAnsi" w:hAnsiTheme="majorHAnsi" w:cstheme="majorHAnsi"/>
          <w:lang w:val="en-GB"/>
        </w:rPr>
        <w:t xml:space="preserve"> is important that the Evaluation Committee Members (including any Consultant/Technical Advisor/s) and Procurement Drafters, together with the project team are </w:t>
      </w:r>
      <w:r w:rsidR="00122792" w:rsidRPr="006D5BD9">
        <w:rPr>
          <w:rFonts w:asciiTheme="majorHAnsi" w:hAnsiTheme="majorHAnsi" w:cstheme="majorHAnsi"/>
          <w:lang w:val="en-GB"/>
        </w:rPr>
        <w:t xml:space="preserve">checked for </w:t>
      </w:r>
      <w:proofErr w:type="spellStart"/>
      <w:r w:rsidR="00122792" w:rsidRPr="006D5BD9">
        <w:rPr>
          <w:rFonts w:asciiTheme="majorHAnsi" w:hAnsiTheme="majorHAnsi" w:cstheme="majorHAnsi"/>
          <w:lang w:val="en-GB"/>
        </w:rPr>
        <w:t>CoI</w:t>
      </w:r>
      <w:proofErr w:type="spellEnd"/>
      <w:r w:rsidR="00122792" w:rsidRPr="006D5BD9">
        <w:rPr>
          <w:rFonts w:asciiTheme="majorHAnsi" w:hAnsiTheme="majorHAnsi" w:cstheme="majorHAnsi"/>
          <w:lang w:val="en-GB"/>
        </w:rPr>
        <w:t xml:space="preserve">. Reference documentation can </w:t>
      </w:r>
      <w:proofErr w:type="gramStart"/>
      <w:r w:rsidR="00122792" w:rsidRPr="006D5BD9">
        <w:rPr>
          <w:rFonts w:asciiTheme="majorHAnsi" w:hAnsiTheme="majorHAnsi" w:cstheme="majorHAnsi"/>
          <w:lang w:val="en-GB"/>
        </w:rPr>
        <w:t>include:</w:t>
      </w:r>
      <w:proofErr w:type="gramEnd"/>
      <w:r w:rsidR="00122792" w:rsidRPr="006D5BD9">
        <w:rPr>
          <w:rFonts w:asciiTheme="majorHAnsi" w:hAnsiTheme="majorHAnsi" w:cstheme="majorHAnsi"/>
          <w:lang w:val="en-GB"/>
        </w:rPr>
        <w:t xml:space="preserve"> </w:t>
      </w:r>
      <w:r w:rsidR="00122792" w:rsidRPr="006D5BD9">
        <w:rPr>
          <w:rFonts w:asciiTheme="majorHAnsi" w:hAnsiTheme="majorHAnsi" w:cstheme="majorHAnsi"/>
        </w:rPr>
        <w:t>p</w:t>
      </w:r>
      <w:r w:rsidRPr="006D5BD9">
        <w:rPr>
          <w:rFonts w:asciiTheme="majorHAnsi" w:hAnsiTheme="majorHAnsi" w:cstheme="majorHAnsi"/>
        </w:rPr>
        <w:t xml:space="preserve">rocurement notice, </w:t>
      </w:r>
      <w:r w:rsidRPr="006D5BD9">
        <w:rPr>
          <w:rFonts w:asciiTheme="majorHAnsi" w:hAnsiTheme="majorHAnsi" w:cstheme="majorHAnsi"/>
        </w:rPr>
        <w:lastRenderedPageBreak/>
        <w:t>tender dossier</w:t>
      </w:r>
      <w:r w:rsidR="00577C2D" w:rsidRPr="006D5BD9">
        <w:rPr>
          <w:rFonts w:asciiTheme="majorHAnsi" w:hAnsiTheme="majorHAnsi" w:cstheme="majorHAnsi"/>
        </w:rPr>
        <w:t xml:space="preserve"> drafter</w:t>
      </w:r>
      <w:r w:rsidRPr="006D5BD9">
        <w:rPr>
          <w:rFonts w:asciiTheme="majorHAnsi" w:hAnsiTheme="majorHAnsi" w:cstheme="majorHAnsi"/>
        </w:rPr>
        <w:t xml:space="preserve">, evaluation reports, award decision, signed contract, declarations of </w:t>
      </w:r>
      <w:r w:rsidR="00A360B4" w:rsidRPr="006D5BD9">
        <w:rPr>
          <w:rFonts w:asciiTheme="majorHAnsi" w:hAnsiTheme="majorHAnsi" w:cstheme="majorHAnsi"/>
        </w:rPr>
        <w:t>I</w:t>
      </w:r>
      <w:r w:rsidRPr="006D5BD9">
        <w:rPr>
          <w:rFonts w:asciiTheme="majorHAnsi" w:hAnsiTheme="majorHAnsi" w:cstheme="majorHAnsi"/>
        </w:rPr>
        <w:t>mpartiality.</w:t>
      </w:r>
    </w:p>
    <w:p w14:paraId="55BF8F19" w14:textId="53F0D84A" w:rsidR="00DC3BC4" w:rsidRPr="006D5BD9" w:rsidRDefault="007504BE" w:rsidP="00122792">
      <w:pPr>
        <w:pStyle w:val="ListParagraph"/>
        <w:numPr>
          <w:ilvl w:val="0"/>
          <w:numId w:val="18"/>
        </w:numPr>
        <w:spacing w:after="120" w:line="240" w:lineRule="auto"/>
        <w:jc w:val="both"/>
        <w:rPr>
          <w:rFonts w:asciiTheme="majorHAnsi" w:hAnsiTheme="majorHAnsi" w:cstheme="majorHAnsi"/>
          <w:lang w:val="en-GB"/>
        </w:rPr>
      </w:pPr>
      <w:r w:rsidRPr="006D5BD9">
        <w:rPr>
          <w:rFonts w:asciiTheme="majorHAnsi" w:hAnsiTheme="majorHAnsi" w:cstheme="majorHAnsi"/>
        </w:rPr>
        <w:t xml:space="preserve">Verification steps: </w:t>
      </w:r>
      <w:r w:rsidR="00122792" w:rsidRPr="006D5BD9">
        <w:rPr>
          <w:rFonts w:asciiTheme="majorHAnsi" w:hAnsiTheme="majorHAnsi" w:cstheme="majorHAnsi"/>
          <w:lang w:val="en-GB"/>
        </w:rPr>
        <w:t xml:space="preserve">The check should focus on any relationship between the </w:t>
      </w:r>
      <w:r w:rsidR="006D5BD9" w:rsidRPr="006D5BD9">
        <w:rPr>
          <w:rFonts w:asciiTheme="majorHAnsi" w:hAnsiTheme="majorHAnsi" w:cstheme="majorHAnsi"/>
          <w:lang w:val="en-GB"/>
        </w:rPr>
        <w:t>p</w:t>
      </w:r>
      <w:r w:rsidR="00453788" w:rsidRPr="006D5BD9">
        <w:rPr>
          <w:rFonts w:asciiTheme="majorHAnsi" w:hAnsiTheme="majorHAnsi" w:cstheme="majorHAnsi"/>
          <w:lang w:val="en-GB"/>
        </w:rPr>
        <w:t>rocurement</w:t>
      </w:r>
      <w:r w:rsidR="006D5BD9" w:rsidRPr="006D5BD9">
        <w:rPr>
          <w:rFonts w:asciiTheme="majorHAnsi" w:hAnsiTheme="majorHAnsi" w:cstheme="majorHAnsi"/>
          <w:lang w:val="en-GB"/>
        </w:rPr>
        <w:t xml:space="preserve"> </w:t>
      </w:r>
      <w:r w:rsidR="00122792" w:rsidRPr="006D5BD9">
        <w:rPr>
          <w:rFonts w:asciiTheme="majorHAnsi" w:hAnsiTheme="majorHAnsi" w:cstheme="majorHAnsi"/>
          <w:lang w:val="en-GB"/>
        </w:rPr>
        <w:t xml:space="preserve">drafters and the winning bidders. Such a check would involve a </w:t>
      </w:r>
      <w:r w:rsidR="00122792" w:rsidRPr="006D5BD9">
        <w:rPr>
          <w:rFonts w:asciiTheme="majorHAnsi" w:hAnsiTheme="majorHAnsi" w:cstheme="majorHAnsi"/>
        </w:rPr>
        <w:t>c</w:t>
      </w:r>
      <w:r w:rsidRPr="006D5BD9">
        <w:rPr>
          <w:rFonts w:asciiTheme="majorHAnsi" w:hAnsiTheme="majorHAnsi" w:cstheme="majorHAnsi"/>
        </w:rPr>
        <w:t>onfirm</w:t>
      </w:r>
      <w:r w:rsidR="00122792" w:rsidRPr="006D5BD9">
        <w:rPr>
          <w:rFonts w:asciiTheme="majorHAnsi" w:hAnsiTheme="majorHAnsi" w:cstheme="majorHAnsi"/>
        </w:rPr>
        <w:t>ation of the</w:t>
      </w:r>
      <w:r w:rsidRPr="006D5BD9">
        <w:rPr>
          <w:rFonts w:asciiTheme="majorHAnsi" w:hAnsiTheme="majorHAnsi" w:cstheme="majorHAnsi"/>
        </w:rPr>
        <w:t xml:space="preserve"> evaluators signed</w:t>
      </w:r>
      <w:r w:rsidR="00A360B4" w:rsidRPr="006D5BD9">
        <w:rPr>
          <w:rFonts w:asciiTheme="majorHAnsi" w:hAnsiTheme="majorHAnsi" w:cstheme="majorHAnsi"/>
        </w:rPr>
        <w:t xml:space="preserve"> and dated</w:t>
      </w:r>
      <w:r w:rsidRPr="006D5BD9">
        <w:rPr>
          <w:rFonts w:asciiTheme="majorHAnsi" w:hAnsiTheme="majorHAnsi" w:cstheme="majorHAnsi"/>
        </w:rPr>
        <w:t xml:space="preserve"> declarations</w:t>
      </w:r>
      <w:r w:rsidR="00A360B4" w:rsidRPr="006D5BD9">
        <w:rPr>
          <w:rFonts w:asciiTheme="majorHAnsi" w:hAnsiTheme="majorHAnsi" w:cstheme="majorHAnsi"/>
        </w:rPr>
        <w:t xml:space="preserve"> before evaluation</w:t>
      </w:r>
      <w:r w:rsidRPr="006D5BD9">
        <w:rPr>
          <w:rFonts w:asciiTheme="majorHAnsi" w:hAnsiTheme="majorHAnsi" w:cstheme="majorHAnsi"/>
        </w:rPr>
        <w:t>, check for personal/financial/family ties</w:t>
      </w:r>
      <w:r w:rsidR="00A360B4" w:rsidRPr="006D5BD9">
        <w:rPr>
          <w:rFonts w:asciiTheme="majorHAnsi" w:hAnsiTheme="majorHAnsi" w:cstheme="majorHAnsi"/>
        </w:rPr>
        <w:t xml:space="preserve"> with any tenderer or subcontractor</w:t>
      </w:r>
      <w:r w:rsidRPr="006D5BD9">
        <w:rPr>
          <w:rFonts w:asciiTheme="majorHAnsi" w:hAnsiTheme="majorHAnsi" w:cstheme="majorHAnsi"/>
        </w:rPr>
        <w:t xml:space="preserve">, </w:t>
      </w:r>
      <w:r w:rsidR="00A360B4" w:rsidRPr="006D5BD9">
        <w:rPr>
          <w:rFonts w:asciiTheme="majorHAnsi" w:hAnsiTheme="majorHAnsi" w:cstheme="majorHAnsi"/>
        </w:rPr>
        <w:t xml:space="preserve">ensure that the tender specifications were not drafted or influenced by any bidder or related entity; </w:t>
      </w:r>
      <w:r w:rsidRPr="006D5BD9">
        <w:rPr>
          <w:rFonts w:asciiTheme="majorHAnsi" w:hAnsiTheme="majorHAnsi" w:cstheme="majorHAnsi"/>
        </w:rPr>
        <w:t>cross-check beneficial owners, assess tender fairness, review complaints</w:t>
      </w:r>
      <w:r w:rsidR="00A360B4" w:rsidRPr="006D5BD9">
        <w:rPr>
          <w:rFonts w:asciiTheme="majorHAnsi" w:hAnsiTheme="majorHAnsi" w:cstheme="majorHAnsi"/>
        </w:rPr>
        <w:t>/appeals for potential bias</w:t>
      </w:r>
      <w:r w:rsidRPr="006D5BD9">
        <w:rPr>
          <w:rFonts w:asciiTheme="majorHAnsi" w:hAnsiTheme="majorHAnsi" w:cstheme="majorHAnsi"/>
        </w:rPr>
        <w:t>.</w:t>
      </w:r>
      <w:r w:rsidR="00122792" w:rsidRPr="006D5BD9">
        <w:rPr>
          <w:rFonts w:asciiTheme="majorHAnsi" w:hAnsiTheme="majorHAnsi" w:cstheme="majorHAnsi"/>
        </w:rPr>
        <w:t xml:space="preserve"> </w:t>
      </w:r>
    </w:p>
    <w:p w14:paraId="04DD99D4" w14:textId="77777777" w:rsidR="00DC3BC4" w:rsidRPr="006D5BD9" w:rsidRDefault="007504BE" w:rsidP="00DC3BC4">
      <w:pPr>
        <w:pStyle w:val="ListParagraph"/>
        <w:numPr>
          <w:ilvl w:val="0"/>
          <w:numId w:val="18"/>
        </w:numPr>
        <w:spacing w:after="120" w:line="240" w:lineRule="auto"/>
        <w:jc w:val="both"/>
        <w:rPr>
          <w:rFonts w:asciiTheme="majorHAnsi" w:hAnsiTheme="majorHAnsi" w:cstheme="majorHAnsi"/>
        </w:rPr>
      </w:pPr>
      <w:r w:rsidRPr="006D5BD9">
        <w:rPr>
          <w:rFonts w:asciiTheme="majorHAnsi" w:hAnsiTheme="majorHAnsi" w:cstheme="majorHAnsi"/>
        </w:rPr>
        <w:t>Evidence gathering: Retain screenshots, registers, declarations.</w:t>
      </w:r>
    </w:p>
    <w:p w14:paraId="7C2F53F5" w14:textId="312C02DC" w:rsidR="003335BF" w:rsidRPr="006D5BD9" w:rsidRDefault="007504BE" w:rsidP="00DC3BC4">
      <w:pPr>
        <w:pStyle w:val="ListParagraph"/>
        <w:numPr>
          <w:ilvl w:val="0"/>
          <w:numId w:val="18"/>
        </w:numPr>
        <w:spacing w:after="120" w:line="240" w:lineRule="auto"/>
        <w:jc w:val="both"/>
        <w:rPr>
          <w:rFonts w:asciiTheme="majorHAnsi" w:hAnsiTheme="majorHAnsi" w:cstheme="majorHAnsi"/>
        </w:rPr>
      </w:pPr>
      <w:r w:rsidRPr="006D5BD9">
        <w:rPr>
          <w:rFonts w:asciiTheme="majorHAnsi" w:hAnsiTheme="majorHAnsi" w:cstheme="majorHAnsi"/>
        </w:rPr>
        <w:t>Conclusion: Record findings and escalate if conflict</w:t>
      </w:r>
      <w:r w:rsidR="00EE50C2" w:rsidRPr="006D5BD9">
        <w:rPr>
          <w:rFonts w:asciiTheme="majorHAnsi" w:hAnsiTheme="majorHAnsi" w:cstheme="majorHAnsi"/>
        </w:rPr>
        <w:t xml:space="preserve"> is</w:t>
      </w:r>
      <w:r w:rsidRPr="006D5BD9">
        <w:rPr>
          <w:rFonts w:asciiTheme="majorHAnsi" w:hAnsiTheme="majorHAnsi" w:cstheme="majorHAnsi"/>
        </w:rPr>
        <w:t xml:space="preserve"> identified.</w:t>
      </w:r>
    </w:p>
    <w:p w14:paraId="3EB4D032" w14:textId="77777777" w:rsidR="003335BF" w:rsidRPr="006D5BD9" w:rsidRDefault="007504BE" w:rsidP="00FF396F">
      <w:pPr>
        <w:pStyle w:val="Heading3"/>
        <w:spacing w:before="260" w:after="140" w:line="240" w:lineRule="auto"/>
        <w:jc w:val="both"/>
        <w:rPr>
          <w:rFonts w:cstheme="majorHAnsi"/>
        </w:rPr>
      </w:pPr>
      <w:r w:rsidRPr="006D5BD9">
        <w:rPr>
          <w:rFonts w:cstheme="majorHAnsi"/>
        </w:rPr>
        <w:t>5.2 Conflict of Interest (</w:t>
      </w:r>
      <w:proofErr w:type="spellStart"/>
      <w:r w:rsidRPr="006D5BD9">
        <w:rPr>
          <w:rFonts w:cstheme="majorHAnsi"/>
        </w:rPr>
        <w:t>CoI</w:t>
      </w:r>
      <w:proofErr w:type="spellEnd"/>
      <w:r w:rsidRPr="006D5BD9">
        <w:rPr>
          <w:rFonts w:cstheme="majorHAnsi"/>
        </w:rPr>
        <w:t>) Checks – Recruitment</w:t>
      </w:r>
    </w:p>
    <w:p w14:paraId="5C42886F" w14:textId="240F3196" w:rsidR="00DC3BC4" w:rsidRPr="006D5BD9" w:rsidRDefault="007504BE" w:rsidP="00DC3BC4">
      <w:pPr>
        <w:pStyle w:val="ListParagraph"/>
        <w:numPr>
          <w:ilvl w:val="0"/>
          <w:numId w:val="20"/>
        </w:numPr>
        <w:spacing w:after="120" w:line="240" w:lineRule="auto"/>
        <w:jc w:val="both"/>
        <w:rPr>
          <w:rFonts w:asciiTheme="majorHAnsi" w:hAnsiTheme="majorHAnsi" w:cstheme="majorHAnsi"/>
        </w:rPr>
      </w:pPr>
      <w:r w:rsidRPr="006D5BD9">
        <w:rPr>
          <w:rFonts w:asciiTheme="majorHAnsi" w:hAnsiTheme="majorHAnsi" w:cstheme="majorHAnsi"/>
        </w:rPr>
        <w:t>Sampling: The risk-based sample of recruitment contracts to be verified is identified by the Managing Authority of the respective Programme, based on its risk assessment methodology.</w:t>
      </w:r>
      <w:r w:rsidR="00EE50C2" w:rsidRPr="006D5BD9">
        <w:rPr>
          <w:rStyle w:val="FootnoteReference"/>
          <w:rFonts w:asciiTheme="majorHAnsi" w:hAnsiTheme="majorHAnsi" w:cstheme="majorHAnsi"/>
        </w:rPr>
        <w:footnoteReference w:id="3"/>
      </w:r>
    </w:p>
    <w:p w14:paraId="671DEA79" w14:textId="2EC3BF49" w:rsidR="00DC3BC4" w:rsidRPr="006D5BD9" w:rsidRDefault="007504BE" w:rsidP="00DC3BC4">
      <w:pPr>
        <w:pStyle w:val="ListParagraph"/>
        <w:numPr>
          <w:ilvl w:val="0"/>
          <w:numId w:val="20"/>
        </w:numPr>
        <w:spacing w:after="120" w:line="240" w:lineRule="auto"/>
        <w:jc w:val="both"/>
        <w:rPr>
          <w:rFonts w:asciiTheme="majorHAnsi" w:hAnsiTheme="majorHAnsi" w:cstheme="majorHAnsi"/>
        </w:rPr>
      </w:pPr>
      <w:r w:rsidRPr="006D5BD9">
        <w:rPr>
          <w:rFonts w:asciiTheme="majorHAnsi" w:hAnsiTheme="majorHAnsi" w:cstheme="majorHAnsi"/>
        </w:rPr>
        <w:t xml:space="preserve">Document review: </w:t>
      </w:r>
      <w:r w:rsidR="00D5418B" w:rsidRPr="006D5BD9">
        <w:rPr>
          <w:rFonts w:asciiTheme="majorHAnsi" w:hAnsiTheme="majorHAnsi" w:cstheme="majorHAnsi"/>
        </w:rPr>
        <w:t xml:space="preserve">The check is focused on the selection committee members and engaged employees. In this context, relevant documentation </w:t>
      </w:r>
      <w:proofErr w:type="gramStart"/>
      <w:r w:rsidR="00D5418B" w:rsidRPr="006D5BD9">
        <w:rPr>
          <w:rFonts w:asciiTheme="majorHAnsi" w:hAnsiTheme="majorHAnsi" w:cstheme="majorHAnsi"/>
        </w:rPr>
        <w:t>includes:</w:t>
      </w:r>
      <w:proofErr w:type="gramEnd"/>
      <w:r w:rsidR="00D5418B" w:rsidRPr="006D5BD9">
        <w:rPr>
          <w:rFonts w:asciiTheme="majorHAnsi" w:hAnsiTheme="majorHAnsi" w:cstheme="majorHAnsi"/>
        </w:rPr>
        <w:t xml:space="preserve"> v</w:t>
      </w:r>
      <w:r w:rsidRPr="006D5BD9">
        <w:rPr>
          <w:rFonts w:asciiTheme="majorHAnsi" w:hAnsiTheme="majorHAnsi" w:cstheme="majorHAnsi"/>
        </w:rPr>
        <w:t>acancy notice, selection/evaluation documents, contract of employment, declarations of impartiality</w:t>
      </w:r>
      <w:r w:rsidR="004622F3" w:rsidRPr="006D5BD9">
        <w:rPr>
          <w:rFonts w:asciiTheme="majorHAnsi" w:hAnsiTheme="majorHAnsi" w:cstheme="majorHAnsi"/>
        </w:rPr>
        <w:t xml:space="preserve"> from evaluators.</w:t>
      </w:r>
    </w:p>
    <w:p w14:paraId="3162EE66" w14:textId="76B347FE" w:rsidR="004622F3" w:rsidRPr="00D5418B" w:rsidRDefault="007504BE" w:rsidP="004622F3">
      <w:pPr>
        <w:pStyle w:val="ListParagraph"/>
        <w:numPr>
          <w:ilvl w:val="0"/>
          <w:numId w:val="20"/>
        </w:numPr>
        <w:spacing w:after="120" w:line="240" w:lineRule="auto"/>
        <w:jc w:val="both"/>
        <w:rPr>
          <w:rFonts w:asciiTheme="majorHAnsi" w:hAnsiTheme="majorHAnsi" w:cstheme="majorHAnsi"/>
        </w:rPr>
      </w:pPr>
      <w:r w:rsidRPr="006D5BD9">
        <w:rPr>
          <w:rFonts w:asciiTheme="majorHAnsi" w:hAnsiTheme="majorHAnsi" w:cstheme="majorHAnsi"/>
        </w:rPr>
        <w:t>Verification steps: Confirm process w</w:t>
      </w:r>
      <w:r w:rsidRPr="00D5418B">
        <w:rPr>
          <w:rFonts w:asciiTheme="majorHAnsi" w:hAnsiTheme="majorHAnsi" w:cstheme="majorHAnsi"/>
        </w:rPr>
        <w:t xml:space="preserve">as </w:t>
      </w:r>
      <w:r w:rsidR="004622F3" w:rsidRPr="00D5418B">
        <w:rPr>
          <w:rFonts w:asciiTheme="majorHAnsi" w:hAnsiTheme="majorHAnsi" w:cstheme="majorHAnsi"/>
        </w:rPr>
        <w:t xml:space="preserve">open, </w:t>
      </w:r>
      <w:r w:rsidRPr="00D5418B">
        <w:rPr>
          <w:rFonts w:asciiTheme="majorHAnsi" w:hAnsiTheme="majorHAnsi" w:cstheme="majorHAnsi"/>
        </w:rPr>
        <w:t xml:space="preserve">transparent and merit-based, check for family/personal ties, </w:t>
      </w:r>
      <w:r w:rsidR="004622F3" w:rsidRPr="00D5418B">
        <w:rPr>
          <w:rFonts w:asciiTheme="majorHAnsi" w:hAnsiTheme="majorHAnsi" w:cstheme="majorHAnsi"/>
        </w:rPr>
        <w:t xml:space="preserve">verify that declarations of impartiality were signed and dated before </w:t>
      </w:r>
      <w:proofErr w:type="gramStart"/>
      <w:r w:rsidR="004622F3" w:rsidRPr="00D5418B">
        <w:rPr>
          <w:rFonts w:asciiTheme="majorHAnsi" w:hAnsiTheme="majorHAnsi" w:cstheme="majorHAnsi"/>
        </w:rPr>
        <w:t>evaluations,  confirm</w:t>
      </w:r>
      <w:proofErr w:type="gramEnd"/>
      <w:r w:rsidR="004622F3" w:rsidRPr="00D5418B">
        <w:rPr>
          <w:rFonts w:asciiTheme="majorHAnsi" w:hAnsiTheme="majorHAnsi" w:cstheme="majorHAnsi"/>
        </w:rPr>
        <w:t xml:space="preserve"> that the vacancy notice was publicly advertised and selection criteria applied equally to all candidates.</w:t>
      </w:r>
    </w:p>
    <w:p w14:paraId="5EFFCBEE" w14:textId="77777777" w:rsidR="003335BF" w:rsidRPr="00FF396F" w:rsidRDefault="007504BE" w:rsidP="00FF396F">
      <w:pPr>
        <w:pStyle w:val="Heading3"/>
        <w:spacing w:before="260" w:after="140" w:line="240" w:lineRule="auto"/>
        <w:jc w:val="both"/>
        <w:rPr>
          <w:rFonts w:cstheme="majorHAnsi"/>
        </w:rPr>
      </w:pPr>
      <w:r w:rsidRPr="00FF396F">
        <w:rPr>
          <w:rFonts w:cstheme="majorHAnsi"/>
        </w:rPr>
        <w:t>5.3 UBO Verification – Procurement</w:t>
      </w:r>
    </w:p>
    <w:p w14:paraId="102FC38D" w14:textId="255FB44B" w:rsidR="00DC3BC4" w:rsidRDefault="007504BE" w:rsidP="00DC3BC4">
      <w:pPr>
        <w:pStyle w:val="ListParagraph"/>
        <w:numPr>
          <w:ilvl w:val="0"/>
          <w:numId w:val="22"/>
        </w:numPr>
        <w:spacing w:after="120" w:line="240" w:lineRule="auto"/>
        <w:jc w:val="both"/>
        <w:rPr>
          <w:rFonts w:asciiTheme="majorHAnsi" w:hAnsiTheme="majorHAnsi" w:cstheme="majorHAnsi"/>
        </w:rPr>
      </w:pPr>
      <w:r w:rsidRPr="00DC3BC4">
        <w:rPr>
          <w:rFonts w:asciiTheme="majorHAnsi" w:hAnsiTheme="majorHAnsi" w:cstheme="majorHAnsi"/>
        </w:rPr>
        <w:t>Sampling: The risk-based sample of procurement contracts subject to UBO verification is identified by the Managing Authority of the respective Programme.</w:t>
      </w:r>
      <w:r w:rsidR="00833291">
        <w:rPr>
          <w:rStyle w:val="FootnoteReference"/>
          <w:rFonts w:asciiTheme="majorHAnsi" w:hAnsiTheme="majorHAnsi" w:cstheme="majorHAnsi"/>
        </w:rPr>
        <w:footnoteReference w:id="4"/>
      </w:r>
    </w:p>
    <w:p w14:paraId="460D464A" w14:textId="77777777" w:rsidR="00DC3BC4" w:rsidRDefault="007504BE" w:rsidP="00DC3BC4">
      <w:pPr>
        <w:pStyle w:val="ListParagraph"/>
        <w:numPr>
          <w:ilvl w:val="0"/>
          <w:numId w:val="22"/>
        </w:numPr>
        <w:spacing w:after="120" w:line="240" w:lineRule="auto"/>
        <w:jc w:val="both"/>
        <w:rPr>
          <w:rFonts w:asciiTheme="majorHAnsi" w:hAnsiTheme="majorHAnsi" w:cstheme="majorHAnsi"/>
        </w:rPr>
      </w:pPr>
      <w:r w:rsidRPr="00DC3BC4">
        <w:rPr>
          <w:rFonts w:asciiTheme="majorHAnsi" w:hAnsiTheme="majorHAnsi" w:cstheme="majorHAnsi"/>
        </w:rPr>
        <w:t>Obtain information: Beneficiaries must provide data on the ultimate beneficial owner(s) of awarded contractors/suppliers.</w:t>
      </w:r>
    </w:p>
    <w:p w14:paraId="1EAC2C2C" w14:textId="7170FCAB" w:rsidR="006D5BD9" w:rsidRPr="006D5BD9" w:rsidRDefault="007504BE" w:rsidP="00DC3BC4">
      <w:pPr>
        <w:pStyle w:val="ListParagraph"/>
        <w:numPr>
          <w:ilvl w:val="0"/>
          <w:numId w:val="22"/>
        </w:numPr>
        <w:spacing w:after="120" w:line="240" w:lineRule="auto"/>
        <w:jc w:val="both"/>
        <w:rPr>
          <w:rFonts w:asciiTheme="majorHAnsi" w:hAnsiTheme="majorHAnsi" w:cstheme="majorHAnsi"/>
        </w:rPr>
      </w:pPr>
      <w:r w:rsidRPr="00DC3BC4">
        <w:rPr>
          <w:rFonts w:asciiTheme="majorHAnsi" w:hAnsiTheme="majorHAnsi" w:cstheme="majorHAnsi"/>
        </w:rPr>
        <w:t>Cross-check: Verify UBO details in national/company registers and sanctions lists</w:t>
      </w:r>
      <w:r w:rsidR="00DC3BC4">
        <w:rPr>
          <w:rFonts w:asciiTheme="majorHAnsi" w:hAnsiTheme="majorHAnsi" w:cstheme="majorHAnsi"/>
        </w:rPr>
        <w:t>.</w:t>
      </w:r>
    </w:p>
    <w:p w14:paraId="5EB45231" w14:textId="77777777" w:rsidR="006D5BD9" w:rsidRDefault="007504BE" w:rsidP="006D5BD9">
      <w:pPr>
        <w:pStyle w:val="ListParagraph"/>
        <w:numPr>
          <w:ilvl w:val="0"/>
          <w:numId w:val="22"/>
        </w:numPr>
        <w:spacing w:after="120" w:line="240" w:lineRule="auto"/>
        <w:ind w:left="709"/>
        <w:jc w:val="both"/>
        <w:rPr>
          <w:rFonts w:asciiTheme="majorHAnsi" w:hAnsiTheme="majorHAnsi" w:cstheme="majorHAnsi"/>
        </w:rPr>
      </w:pPr>
      <w:r w:rsidRPr="006D5BD9">
        <w:rPr>
          <w:rFonts w:asciiTheme="majorHAnsi" w:hAnsiTheme="majorHAnsi" w:cstheme="majorHAnsi"/>
        </w:rPr>
        <w:t xml:space="preserve">Analysis: Identify connections </w:t>
      </w:r>
      <w:r w:rsidR="00D5418B" w:rsidRPr="006D5BD9">
        <w:rPr>
          <w:rFonts w:asciiTheme="majorHAnsi" w:hAnsiTheme="majorHAnsi" w:cstheme="majorHAnsi"/>
        </w:rPr>
        <w:t xml:space="preserve">between </w:t>
      </w:r>
      <w:r w:rsidR="00A163A3" w:rsidRPr="006D5BD9">
        <w:rPr>
          <w:rFonts w:asciiTheme="majorHAnsi" w:hAnsiTheme="majorHAnsi" w:cstheme="majorHAnsi"/>
          <w:lang w:val="en-GB"/>
        </w:rPr>
        <w:t>Committee Members (including any Consultant/Technical Advisor/s) and Procurement Drafters,</w:t>
      </w:r>
      <w:r w:rsidR="00D5418B" w:rsidRPr="006D5BD9">
        <w:rPr>
          <w:rFonts w:asciiTheme="majorHAnsi" w:hAnsiTheme="majorHAnsi" w:cstheme="majorHAnsi"/>
        </w:rPr>
        <w:t xml:space="preserve"> and winning bidders</w:t>
      </w:r>
      <w:r w:rsidRPr="006D5BD9">
        <w:rPr>
          <w:rFonts w:asciiTheme="majorHAnsi" w:hAnsiTheme="majorHAnsi" w:cstheme="majorHAnsi"/>
        </w:rPr>
        <w:t>.</w:t>
      </w:r>
    </w:p>
    <w:p w14:paraId="163F64B9" w14:textId="34D4B1C3" w:rsidR="003335BF" w:rsidRPr="006D5BD9" w:rsidRDefault="007504BE" w:rsidP="006D5BD9">
      <w:pPr>
        <w:pStyle w:val="ListParagraph"/>
        <w:numPr>
          <w:ilvl w:val="0"/>
          <w:numId w:val="22"/>
        </w:numPr>
        <w:spacing w:after="120" w:line="240" w:lineRule="auto"/>
        <w:ind w:left="709"/>
        <w:jc w:val="both"/>
        <w:rPr>
          <w:rFonts w:asciiTheme="majorHAnsi" w:hAnsiTheme="majorHAnsi" w:cstheme="majorHAnsi"/>
        </w:rPr>
      </w:pPr>
      <w:r w:rsidRPr="006D5BD9">
        <w:rPr>
          <w:rFonts w:asciiTheme="majorHAnsi" w:hAnsiTheme="majorHAnsi" w:cstheme="majorHAnsi"/>
        </w:rPr>
        <w:t>Action: Escalate unresolved or suspicious cases</w:t>
      </w:r>
      <w:r w:rsidR="000F4CC2" w:rsidRPr="006D5BD9">
        <w:rPr>
          <w:rFonts w:asciiTheme="majorHAnsi" w:hAnsiTheme="majorHAnsi" w:cstheme="majorHAnsi"/>
        </w:rPr>
        <w:t xml:space="preserve"> with the National Coordinating Authority</w:t>
      </w:r>
      <w:r w:rsidR="00A01B8E" w:rsidRPr="006D5BD9">
        <w:rPr>
          <w:rStyle w:val="FootnoteReference"/>
          <w:rFonts w:asciiTheme="majorHAnsi" w:hAnsiTheme="majorHAnsi" w:cstheme="majorHAnsi"/>
        </w:rPr>
        <w:footnoteReference w:id="5"/>
      </w:r>
      <w:r w:rsidRPr="006D5BD9">
        <w:rPr>
          <w:rFonts w:asciiTheme="majorHAnsi" w:hAnsiTheme="majorHAnsi" w:cstheme="majorHAnsi"/>
        </w:rPr>
        <w:t>; record and close confirmed cases without issue.</w:t>
      </w:r>
    </w:p>
    <w:p w14:paraId="1907B8F8" w14:textId="77777777" w:rsidR="003335BF" w:rsidRPr="00FF396F" w:rsidRDefault="007504BE" w:rsidP="00FF396F">
      <w:pPr>
        <w:pStyle w:val="Heading2"/>
        <w:spacing w:before="260" w:after="140" w:line="240" w:lineRule="auto"/>
        <w:jc w:val="both"/>
        <w:rPr>
          <w:rFonts w:cstheme="majorHAnsi"/>
        </w:rPr>
      </w:pPr>
      <w:r w:rsidRPr="00FF396F">
        <w:rPr>
          <w:rFonts w:cstheme="majorHAnsi"/>
        </w:rPr>
        <w:t>6. Reporting and Documentation</w:t>
      </w:r>
    </w:p>
    <w:p w14:paraId="584FB891" w14:textId="44898159" w:rsidR="003335BF" w:rsidRDefault="007504BE" w:rsidP="00FF396F">
      <w:pPr>
        <w:spacing w:after="120" w:line="240" w:lineRule="auto"/>
        <w:jc w:val="both"/>
        <w:rPr>
          <w:rFonts w:asciiTheme="majorHAnsi" w:hAnsiTheme="majorHAnsi" w:cstheme="majorHAnsi"/>
        </w:rPr>
      </w:pPr>
      <w:r w:rsidRPr="00FF396F">
        <w:rPr>
          <w:rFonts w:asciiTheme="majorHAnsi" w:hAnsiTheme="majorHAnsi" w:cstheme="majorHAnsi"/>
        </w:rPr>
        <w:t xml:space="preserve">All findings must be recorded in the Control Report. Any detected </w:t>
      </w:r>
      <w:proofErr w:type="spellStart"/>
      <w:r w:rsidRPr="00FF396F">
        <w:rPr>
          <w:rFonts w:asciiTheme="majorHAnsi" w:hAnsiTheme="majorHAnsi" w:cstheme="majorHAnsi"/>
        </w:rPr>
        <w:t>CoI</w:t>
      </w:r>
      <w:proofErr w:type="spellEnd"/>
      <w:r w:rsidRPr="00FF396F">
        <w:rPr>
          <w:rFonts w:asciiTheme="majorHAnsi" w:hAnsiTheme="majorHAnsi" w:cstheme="majorHAnsi"/>
        </w:rPr>
        <w:t xml:space="preserve"> or UBO irregularity must be reported immediately to the Managing Authority/National Coordinating Authority. Evidence must be retained for the regulatory retention period.</w:t>
      </w:r>
    </w:p>
    <w:p w14:paraId="35C949CD" w14:textId="2F4FD798" w:rsidR="00300E64" w:rsidRDefault="00300E64" w:rsidP="00FF396F">
      <w:pPr>
        <w:spacing w:after="120" w:line="240" w:lineRule="auto"/>
        <w:jc w:val="both"/>
        <w:rPr>
          <w:rFonts w:asciiTheme="majorHAnsi" w:hAnsiTheme="majorHAnsi" w:cstheme="majorHAnsi"/>
        </w:rPr>
      </w:pPr>
      <w:r>
        <w:rPr>
          <w:rFonts w:asciiTheme="majorHAnsi" w:hAnsiTheme="majorHAnsi" w:cstheme="majorHAnsi"/>
        </w:rPr>
        <w:t xml:space="preserve">Required documents / information </w:t>
      </w:r>
      <w:proofErr w:type="gramStart"/>
      <w:r>
        <w:rPr>
          <w:rFonts w:asciiTheme="majorHAnsi" w:hAnsiTheme="majorHAnsi" w:cstheme="majorHAnsi"/>
        </w:rPr>
        <w:t>includes</w:t>
      </w:r>
      <w:proofErr w:type="gramEnd"/>
      <w:r>
        <w:rPr>
          <w:rFonts w:asciiTheme="majorHAnsi" w:hAnsiTheme="majorHAnsi" w:cstheme="majorHAnsi"/>
        </w:rPr>
        <w:t>:</w:t>
      </w:r>
    </w:p>
    <w:p w14:paraId="1C26CA0E" w14:textId="53D5CEA2" w:rsidR="00300E64" w:rsidRPr="00502734" w:rsidRDefault="00300E64" w:rsidP="00502734">
      <w:pPr>
        <w:pStyle w:val="ListParagraph"/>
        <w:numPr>
          <w:ilvl w:val="0"/>
          <w:numId w:val="24"/>
        </w:numPr>
        <w:spacing w:after="120" w:line="240" w:lineRule="auto"/>
        <w:jc w:val="both"/>
        <w:rPr>
          <w:rFonts w:asciiTheme="majorHAnsi" w:hAnsiTheme="majorHAnsi" w:cstheme="majorHAnsi"/>
        </w:rPr>
      </w:pPr>
      <w:r w:rsidRPr="00502734">
        <w:rPr>
          <w:rFonts w:asciiTheme="majorHAnsi" w:hAnsiTheme="majorHAnsi" w:cstheme="majorHAnsi"/>
        </w:rPr>
        <w:lastRenderedPageBreak/>
        <w:t xml:space="preserve">CVs of the </w:t>
      </w:r>
      <w:r w:rsidR="002877D0" w:rsidRPr="00502734">
        <w:rPr>
          <w:rFonts w:asciiTheme="majorHAnsi" w:hAnsiTheme="majorHAnsi" w:cstheme="majorHAnsi"/>
        </w:rPr>
        <w:t>Evaluation</w:t>
      </w:r>
      <w:r w:rsidRPr="00502734">
        <w:rPr>
          <w:rFonts w:asciiTheme="majorHAnsi" w:hAnsiTheme="majorHAnsi" w:cstheme="majorHAnsi"/>
        </w:rPr>
        <w:t xml:space="preserve"> Committee members</w:t>
      </w:r>
      <w:r w:rsidR="00D5418B">
        <w:rPr>
          <w:rStyle w:val="FootnoteReference"/>
          <w:rFonts w:asciiTheme="majorHAnsi" w:hAnsiTheme="majorHAnsi" w:cstheme="majorHAnsi"/>
        </w:rPr>
        <w:footnoteReference w:id="6"/>
      </w:r>
    </w:p>
    <w:p w14:paraId="275FE455" w14:textId="676EDF3C" w:rsidR="00300E64" w:rsidRDefault="00300E64" w:rsidP="00300E64">
      <w:pPr>
        <w:pStyle w:val="ListParagraph"/>
        <w:numPr>
          <w:ilvl w:val="0"/>
          <w:numId w:val="24"/>
        </w:numPr>
        <w:spacing w:after="120" w:line="240" w:lineRule="auto"/>
        <w:jc w:val="both"/>
        <w:rPr>
          <w:rFonts w:asciiTheme="majorHAnsi" w:hAnsiTheme="majorHAnsi" w:cstheme="majorHAnsi"/>
        </w:rPr>
      </w:pPr>
      <w:r w:rsidRPr="00502734">
        <w:rPr>
          <w:rFonts w:asciiTheme="majorHAnsi" w:hAnsiTheme="majorHAnsi" w:cstheme="majorHAnsi"/>
        </w:rPr>
        <w:t xml:space="preserve">Completed </w:t>
      </w:r>
      <w:r w:rsidR="002877D0" w:rsidRPr="00502734">
        <w:rPr>
          <w:rFonts w:asciiTheme="majorHAnsi" w:hAnsiTheme="majorHAnsi" w:cstheme="majorHAnsi"/>
        </w:rPr>
        <w:t>Ultimate</w:t>
      </w:r>
      <w:r w:rsidRPr="00502734">
        <w:rPr>
          <w:rFonts w:asciiTheme="majorHAnsi" w:hAnsiTheme="majorHAnsi" w:cstheme="majorHAnsi"/>
        </w:rPr>
        <w:t xml:space="preserve"> Beneficial Owner/s information declaration sheet for the winning Contractor / subcontractor (from the Department of Contracts through the contracting authority), where applicable</w:t>
      </w:r>
    </w:p>
    <w:p w14:paraId="054048E6" w14:textId="37E25EEF" w:rsidR="00300E64" w:rsidRPr="00502734" w:rsidRDefault="00300E64" w:rsidP="00502734">
      <w:pPr>
        <w:pStyle w:val="ListParagraph"/>
        <w:numPr>
          <w:ilvl w:val="0"/>
          <w:numId w:val="24"/>
        </w:numPr>
        <w:spacing w:after="120" w:line="240" w:lineRule="auto"/>
        <w:jc w:val="both"/>
        <w:rPr>
          <w:rFonts w:asciiTheme="majorHAnsi" w:hAnsiTheme="majorHAnsi" w:cstheme="majorHAnsi"/>
        </w:rPr>
      </w:pPr>
      <w:r>
        <w:rPr>
          <w:rFonts w:asciiTheme="majorHAnsi" w:hAnsiTheme="majorHAnsi" w:cstheme="majorHAnsi"/>
        </w:rPr>
        <w:t xml:space="preserve">Beneficial </w:t>
      </w:r>
      <w:r w:rsidRPr="00372341">
        <w:rPr>
          <w:rFonts w:asciiTheme="majorHAnsi" w:hAnsiTheme="majorHAnsi" w:cstheme="majorHAnsi"/>
        </w:rPr>
        <w:t xml:space="preserve">Owner Information from Malta Business </w:t>
      </w:r>
      <w:r w:rsidR="001D4581" w:rsidRPr="00372341">
        <w:rPr>
          <w:rFonts w:asciiTheme="majorHAnsi" w:hAnsiTheme="majorHAnsi" w:cstheme="majorHAnsi"/>
        </w:rPr>
        <w:t>Registry</w:t>
      </w:r>
      <w:r w:rsidRPr="00372341">
        <w:rPr>
          <w:rFonts w:asciiTheme="majorHAnsi" w:hAnsiTheme="majorHAnsi" w:cstheme="majorHAnsi"/>
        </w:rPr>
        <w:t xml:space="preserve"> (MBR) </w:t>
      </w:r>
      <w:r w:rsidR="00764F07" w:rsidRPr="00372341">
        <w:rPr>
          <w:rFonts w:asciiTheme="majorHAnsi" w:hAnsiTheme="majorHAnsi" w:cstheme="majorHAnsi"/>
        </w:rPr>
        <w:t>and other available data mining tools</w:t>
      </w:r>
      <w:r w:rsidR="004A05AC">
        <w:rPr>
          <w:rFonts w:asciiTheme="majorHAnsi" w:hAnsiTheme="majorHAnsi" w:cstheme="majorHAnsi"/>
        </w:rPr>
        <w:t xml:space="preserve"> / databases</w:t>
      </w:r>
      <w:r w:rsidR="00764F07" w:rsidRPr="00372341">
        <w:rPr>
          <w:rFonts w:asciiTheme="majorHAnsi" w:hAnsiTheme="majorHAnsi" w:cstheme="majorHAnsi"/>
        </w:rPr>
        <w:t>,</w:t>
      </w:r>
      <w:r w:rsidR="004A05AC">
        <w:rPr>
          <w:rStyle w:val="FootnoteReference"/>
          <w:rFonts w:asciiTheme="majorHAnsi" w:hAnsiTheme="majorHAnsi" w:cstheme="majorHAnsi"/>
        </w:rPr>
        <w:footnoteReference w:id="7"/>
      </w:r>
      <w:r w:rsidR="00764F07" w:rsidRPr="00372341">
        <w:rPr>
          <w:rFonts w:asciiTheme="majorHAnsi" w:hAnsiTheme="majorHAnsi" w:cstheme="majorHAnsi"/>
        </w:rPr>
        <w:t xml:space="preserve"> </w:t>
      </w:r>
      <w:r w:rsidRPr="00372341">
        <w:rPr>
          <w:rFonts w:asciiTheme="majorHAnsi" w:hAnsiTheme="majorHAnsi" w:cstheme="majorHAnsi"/>
        </w:rPr>
        <w:t>about the Winning Contractor / subcontractors</w:t>
      </w:r>
      <w:r>
        <w:rPr>
          <w:rFonts w:asciiTheme="majorHAnsi" w:hAnsiTheme="majorHAnsi" w:cstheme="majorHAnsi"/>
        </w:rPr>
        <w:t xml:space="preserve"> – UBOs to be determined in terms of </w:t>
      </w:r>
      <w:r w:rsidRPr="00300E64">
        <w:rPr>
          <w:rFonts w:asciiTheme="majorHAnsi" w:hAnsiTheme="majorHAnsi" w:cstheme="majorHAnsi"/>
        </w:rPr>
        <w:t>Article 3(6) of EU Directive (EU) 2015/849</w:t>
      </w:r>
      <w:r>
        <w:rPr>
          <w:rFonts w:asciiTheme="majorHAnsi" w:hAnsiTheme="majorHAnsi" w:cstheme="majorHAnsi"/>
        </w:rPr>
        <w:t>.</w:t>
      </w:r>
      <w:r>
        <w:rPr>
          <w:rStyle w:val="FootnoteReference"/>
          <w:rFonts w:asciiTheme="majorHAnsi" w:hAnsiTheme="majorHAnsi" w:cstheme="majorHAnsi"/>
        </w:rPr>
        <w:footnoteReference w:id="8"/>
      </w:r>
    </w:p>
    <w:p w14:paraId="05686E8B" w14:textId="77777777" w:rsidR="003335BF" w:rsidRPr="00FF396F" w:rsidRDefault="007504BE" w:rsidP="00FF396F">
      <w:pPr>
        <w:pStyle w:val="Heading2"/>
        <w:spacing w:before="260" w:after="140" w:line="240" w:lineRule="auto"/>
        <w:jc w:val="both"/>
        <w:rPr>
          <w:rFonts w:cstheme="majorHAnsi"/>
        </w:rPr>
      </w:pPr>
      <w:r w:rsidRPr="00FF396F">
        <w:rPr>
          <w:rFonts w:cstheme="majorHAnsi"/>
        </w:rPr>
        <w:t>7. Roles and Responsibilities</w:t>
      </w:r>
    </w:p>
    <w:p w14:paraId="203064F4" w14:textId="24AECFAC" w:rsidR="00FA0FDA" w:rsidRDefault="00647C4F" w:rsidP="00FA0FDA">
      <w:pPr>
        <w:pStyle w:val="ListParagraph"/>
        <w:numPr>
          <w:ilvl w:val="0"/>
          <w:numId w:val="11"/>
        </w:numPr>
        <w:spacing w:after="120" w:line="240" w:lineRule="auto"/>
        <w:jc w:val="both"/>
        <w:rPr>
          <w:rFonts w:asciiTheme="majorHAnsi" w:hAnsiTheme="majorHAnsi" w:cstheme="majorHAnsi"/>
        </w:rPr>
      </w:pPr>
      <w:r>
        <w:rPr>
          <w:rFonts w:asciiTheme="majorHAnsi" w:hAnsiTheme="majorHAnsi" w:cstheme="majorHAnsi"/>
        </w:rPr>
        <w:t>Controller</w:t>
      </w:r>
      <w:r w:rsidRPr="00FA0FDA">
        <w:rPr>
          <w:rFonts w:asciiTheme="majorHAnsi" w:hAnsiTheme="majorHAnsi" w:cstheme="majorHAnsi"/>
        </w:rPr>
        <w:t>s</w:t>
      </w:r>
      <w:r w:rsidR="007504BE" w:rsidRPr="00FA0FDA">
        <w:rPr>
          <w:rFonts w:asciiTheme="majorHAnsi" w:hAnsiTheme="majorHAnsi" w:cstheme="majorHAnsi"/>
        </w:rPr>
        <w:t>: Perform checks, document results, and declare absence of conflict</w:t>
      </w:r>
      <w:r w:rsidR="00764F07">
        <w:rPr>
          <w:rFonts w:asciiTheme="majorHAnsi" w:hAnsiTheme="majorHAnsi" w:cstheme="majorHAnsi"/>
        </w:rPr>
        <w:t xml:space="preserve"> or otherwise</w:t>
      </w:r>
      <w:r w:rsidR="007504BE" w:rsidRPr="00FA0FDA">
        <w:rPr>
          <w:rFonts w:asciiTheme="majorHAnsi" w:hAnsiTheme="majorHAnsi" w:cstheme="majorHAnsi"/>
        </w:rPr>
        <w:t>.</w:t>
      </w:r>
    </w:p>
    <w:p w14:paraId="119C8E58" w14:textId="77777777" w:rsidR="00FA0FDA" w:rsidRDefault="007504BE" w:rsidP="00FA0FDA">
      <w:pPr>
        <w:pStyle w:val="ListParagraph"/>
        <w:numPr>
          <w:ilvl w:val="0"/>
          <w:numId w:val="11"/>
        </w:numPr>
        <w:spacing w:after="120" w:line="240" w:lineRule="auto"/>
        <w:jc w:val="both"/>
        <w:rPr>
          <w:rFonts w:asciiTheme="majorHAnsi" w:hAnsiTheme="majorHAnsi" w:cstheme="majorHAnsi"/>
        </w:rPr>
      </w:pPr>
      <w:r w:rsidRPr="00FA0FDA">
        <w:rPr>
          <w:rFonts w:asciiTheme="majorHAnsi" w:hAnsiTheme="majorHAnsi" w:cstheme="majorHAnsi"/>
        </w:rPr>
        <w:t>Beneficiaries: Provide documentation and cooperate with FLCs.</w:t>
      </w:r>
    </w:p>
    <w:p w14:paraId="12657223" w14:textId="4AAF902F" w:rsidR="003335BF" w:rsidRPr="00FA0FDA" w:rsidRDefault="007504BE" w:rsidP="00FA0FDA">
      <w:pPr>
        <w:pStyle w:val="ListParagraph"/>
        <w:numPr>
          <w:ilvl w:val="0"/>
          <w:numId w:val="11"/>
        </w:numPr>
        <w:spacing w:after="120" w:line="240" w:lineRule="auto"/>
        <w:jc w:val="both"/>
        <w:rPr>
          <w:rFonts w:asciiTheme="majorHAnsi" w:hAnsiTheme="majorHAnsi" w:cstheme="majorHAnsi"/>
        </w:rPr>
      </w:pPr>
      <w:r w:rsidRPr="00FA0FDA">
        <w:rPr>
          <w:rFonts w:asciiTheme="majorHAnsi" w:hAnsiTheme="majorHAnsi" w:cstheme="majorHAnsi"/>
        </w:rPr>
        <w:t>FPD</w:t>
      </w:r>
      <w:r w:rsidR="00647C4F">
        <w:rPr>
          <w:rFonts w:asciiTheme="majorHAnsi" w:hAnsiTheme="majorHAnsi" w:cstheme="majorHAnsi"/>
        </w:rPr>
        <w:t>/NA</w:t>
      </w:r>
      <w:r w:rsidRPr="00FA0FDA">
        <w:rPr>
          <w:rFonts w:asciiTheme="majorHAnsi" w:hAnsiTheme="majorHAnsi" w:cstheme="majorHAnsi"/>
        </w:rPr>
        <w:t xml:space="preserve">/NCA: Monitor </w:t>
      </w:r>
      <w:proofErr w:type="spellStart"/>
      <w:r w:rsidRPr="00FA0FDA">
        <w:rPr>
          <w:rFonts w:asciiTheme="majorHAnsi" w:hAnsiTheme="majorHAnsi" w:cstheme="majorHAnsi"/>
        </w:rPr>
        <w:t>harmonised</w:t>
      </w:r>
      <w:proofErr w:type="spellEnd"/>
      <w:r w:rsidRPr="00FA0FDA">
        <w:rPr>
          <w:rFonts w:asciiTheme="majorHAnsi" w:hAnsiTheme="majorHAnsi" w:cstheme="majorHAnsi"/>
        </w:rPr>
        <w:t xml:space="preserve"> application of SOP, update guidance, and provide training.</w:t>
      </w:r>
    </w:p>
    <w:p w14:paraId="68E930C5" w14:textId="77777777" w:rsidR="00164DF6" w:rsidRDefault="00164DF6" w:rsidP="00164DF6">
      <w:pPr>
        <w:spacing w:after="120" w:line="240" w:lineRule="auto"/>
        <w:jc w:val="both"/>
        <w:rPr>
          <w:rFonts w:asciiTheme="majorHAnsi" w:hAnsiTheme="majorHAnsi" w:cstheme="majorHAnsi"/>
          <w:lang w:val="en-GB"/>
        </w:rPr>
      </w:pPr>
      <w:r w:rsidRPr="00164DF6">
        <w:rPr>
          <w:rFonts w:asciiTheme="majorHAnsi" w:hAnsiTheme="majorHAnsi" w:cstheme="majorHAnsi"/>
          <w:lang w:val="en-GB"/>
        </w:rPr>
        <w:t xml:space="preserve">We should include a step-by-step procedure (who is responsible for what) for reporting and documenting conflicts of interest once identified: </w:t>
      </w:r>
    </w:p>
    <w:p w14:paraId="09F6E033" w14:textId="4AA3FD75" w:rsidR="00164DF6" w:rsidRPr="00164DF6" w:rsidRDefault="00164DF6" w:rsidP="00164DF6">
      <w:pPr>
        <w:pStyle w:val="ListParagraph"/>
        <w:numPr>
          <w:ilvl w:val="0"/>
          <w:numId w:val="27"/>
        </w:numPr>
        <w:spacing w:after="120" w:line="240" w:lineRule="auto"/>
        <w:jc w:val="both"/>
        <w:rPr>
          <w:rFonts w:asciiTheme="majorHAnsi" w:hAnsiTheme="majorHAnsi" w:cstheme="majorHAnsi"/>
          <w:lang w:val="en-GB"/>
        </w:rPr>
      </w:pPr>
      <w:r w:rsidRPr="00164DF6">
        <w:rPr>
          <w:rFonts w:asciiTheme="majorHAnsi" w:hAnsiTheme="majorHAnsi" w:cstheme="majorHAnsi"/>
          <w:lang w:val="en-GB"/>
        </w:rPr>
        <w:t>The Controller reports any potential conflict of interest to the MNCA</w:t>
      </w:r>
      <w:r>
        <w:rPr>
          <w:rFonts w:asciiTheme="majorHAnsi" w:hAnsiTheme="majorHAnsi" w:cstheme="majorHAnsi"/>
          <w:lang w:val="en-GB"/>
        </w:rPr>
        <w:t xml:space="preserve"> </w:t>
      </w:r>
      <w:proofErr w:type="gramStart"/>
      <w:r>
        <w:rPr>
          <w:rFonts w:asciiTheme="majorHAnsi" w:hAnsiTheme="majorHAnsi" w:cstheme="majorHAnsi"/>
          <w:lang w:val="en-GB"/>
        </w:rPr>
        <w:t>on the basis of</w:t>
      </w:r>
      <w:proofErr w:type="gramEnd"/>
      <w:r>
        <w:rPr>
          <w:rFonts w:asciiTheme="majorHAnsi" w:hAnsiTheme="majorHAnsi" w:cstheme="majorHAnsi"/>
          <w:lang w:val="en-GB"/>
        </w:rPr>
        <w:t xml:space="preserve"> the reporting in this check</w:t>
      </w:r>
      <w:r w:rsidRPr="00164DF6">
        <w:rPr>
          <w:rFonts w:asciiTheme="majorHAnsi" w:hAnsiTheme="majorHAnsi" w:cstheme="majorHAnsi"/>
          <w:lang w:val="en-GB"/>
        </w:rPr>
        <w:t xml:space="preserve">. The MNCA may consult the Managing Authority (MA) in writing. </w:t>
      </w:r>
    </w:p>
    <w:p w14:paraId="277FE3D5" w14:textId="12663AC3" w:rsidR="00164DF6" w:rsidRPr="00164DF6" w:rsidRDefault="00164DF6" w:rsidP="00164DF6">
      <w:pPr>
        <w:pStyle w:val="ListParagraph"/>
        <w:numPr>
          <w:ilvl w:val="0"/>
          <w:numId w:val="27"/>
        </w:numPr>
        <w:spacing w:after="120" w:line="240" w:lineRule="auto"/>
        <w:jc w:val="both"/>
        <w:rPr>
          <w:rFonts w:asciiTheme="majorHAnsi" w:hAnsiTheme="majorHAnsi" w:cstheme="majorHAnsi"/>
          <w:lang w:val="en-GB"/>
        </w:rPr>
      </w:pPr>
      <w:r w:rsidRPr="00164DF6">
        <w:rPr>
          <w:rFonts w:asciiTheme="majorHAnsi" w:hAnsiTheme="majorHAnsi" w:cstheme="majorHAnsi"/>
          <w:lang w:val="en-GB"/>
        </w:rPr>
        <w:t xml:space="preserve">The MNCA must then confirm in writing whether a conflict of interest exists. </w:t>
      </w:r>
    </w:p>
    <w:p w14:paraId="46975D02" w14:textId="3D504D72" w:rsidR="00164DF6" w:rsidRPr="00164DF6" w:rsidRDefault="00164DF6" w:rsidP="00164DF6">
      <w:pPr>
        <w:pStyle w:val="ListParagraph"/>
        <w:numPr>
          <w:ilvl w:val="0"/>
          <w:numId w:val="27"/>
        </w:numPr>
        <w:spacing w:after="120" w:line="240" w:lineRule="auto"/>
        <w:jc w:val="both"/>
        <w:rPr>
          <w:rFonts w:asciiTheme="majorHAnsi" w:hAnsiTheme="majorHAnsi" w:cstheme="majorHAnsi"/>
          <w:lang w:val="en-GB"/>
        </w:rPr>
      </w:pPr>
      <w:r w:rsidRPr="00164DF6">
        <w:rPr>
          <w:rFonts w:asciiTheme="majorHAnsi" w:hAnsiTheme="majorHAnsi" w:cstheme="majorHAnsi"/>
          <w:lang w:val="en-GB"/>
        </w:rPr>
        <w:t xml:space="preserve">If a conflict of interest is confirmed, the individual involved must cease all related activities. </w:t>
      </w:r>
    </w:p>
    <w:p w14:paraId="58585D0B" w14:textId="78CC8F64" w:rsidR="00164DF6" w:rsidRPr="00164DF6" w:rsidRDefault="00164DF6" w:rsidP="00164DF6">
      <w:pPr>
        <w:pStyle w:val="ListParagraph"/>
        <w:numPr>
          <w:ilvl w:val="0"/>
          <w:numId w:val="27"/>
        </w:numPr>
        <w:spacing w:after="120" w:line="240" w:lineRule="auto"/>
        <w:jc w:val="both"/>
        <w:rPr>
          <w:rFonts w:asciiTheme="majorHAnsi" w:hAnsiTheme="majorHAnsi" w:cstheme="majorHAnsi"/>
          <w:lang w:val="en-GB"/>
        </w:rPr>
      </w:pPr>
      <w:r w:rsidRPr="00164DF6">
        <w:rPr>
          <w:rFonts w:asciiTheme="majorHAnsi" w:hAnsiTheme="majorHAnsi" w:cstheme="majorHAnsi"/>
          <w:lang w:val="en-GB"/>
        </w:rPr>
        <w:lastRenderedPageBreak/>
        <w:t>The MNCA is responsible for ensuring that appropriate remedial action is taken.</w:t>
      </w:r>
    </w:p>
    <w:p w14:paraId="7D7C09E9" w14:textId="6D6EE30D" w:rsidR="0000209D" w:rsidRPr="008C28D9" w:rsidRDefault="0000209D" w:rsidP="008C28D9">
      <w:pPr>
        <w:spacing w:after="120" w:line="240" w:lineRule="auto"/>
        <w:jc w:val="both"/>
        <w:rPr>
          <w:rFonts w:asciiTheme="majorHAnsi" w:hAnsiTheme="majorHAnsi" w:cstheme="majorHAnsi"/>
          <w:lang w:val="en-GB"/>
        </w:rPr>
        <w:sectPr w:rsidR="0000209D" w:rsidRPr="008C28D9" w:rsidSect="00122792">
          <w:headerReference w:type="default" r:id="rId11"/>
          <w:footerReference w:type="default" r:id="rId12"/>
          <w:pgSz w:w="12240" w:h="15840"/>
          <w:pgMar w:top="1701" w:right="1800" w:bottom="1440" w:left="1800" w:header="720" w:footer="720" w:gutter="0"/>
          <w:cols w:space="720"/>
          <w:docGrid w:linePitch="360"/>
        </w:sectPr>
      </w:pPr>
    </w:p>
    <w:p w14:paraId="73B4B96C" w14:textId="6955CAB7" w:rsidR="003335BF" w:rsidRPr="00FF396F" w:rsidRDefault="007504BE" w:rsidP="00FF396F">
      <w:pPr>
        <w:pStyle w:val="Heading1"/>
        <w:spacing w:before="0" w:after="120" w:line="240" w:lineRule="auto"/>
        <w:jc w:val="both"/>
        <w:rPr>
          <w:rFonts w:cstheme="majorHAnsi"/>
        </w:rPr>
      </w:pPr>
      <w:r w:rsidRPr="00FF396F">
        <w:rPr>
          <w:rFonts w:cstheme="majorHAnsi"/>
        </w:rPr>
        <w:lastRenderedPageBreak/>
        <w:t>Checklist for First Level Controllers</w:t>
      </w:r>
    </w:p>
    <w:p w14:paraId="773A69D4" w14:textId="77777777" w:rsidR="003335BF" w:rsidRPr="00FF396F" w:rsidRDefault="007504BE" w:rsidP="00FF396F">
      <w:pPr>
        <w:spacing w:after="120" w:line="240" w:lineRule="auto"/>
        <w:jc w:val="both"/>
        <w:rPr>
          <w:rFonts w:asciiTheme="majorHAnsi" w:hAnsiTheme="majorHAnsi" w:cstheme="majorHAnsi"/>
        </w:rPr>
      </w:pPr>
      <w:r w:rsidRPr="00FF396F">
        <w:rPr>
          <w:rFonts w:asciiTheme="majorHAnsi" w:hAnsiTheme="majorHAnsi" w:cstheme="majorHAnsi"/>
        </w:rPr>
        <w:t>Conflict of Interest (</w:t>
      </w:r>
      <w:proofErr w:type="spellStart"/>
      <w:r w:rsidRPr="00FF396F">
        <w:rPr>
          <w:rFonts w:asciiTheme="majorHAnsi" w:hAnsiTheme="majorHAnsi" w:cstheme="majorHAnsi"/>
        </w:rPr>
        <w:t>CoI</w:t>
      </w:r>
      <w:proofErr w:type="spellEnd"/>
      <w:r w:rsidRPr="00FF396F">
        <w:rPr>
          <w:rFonts w:asciiTheme="majorHAnsi" w:hAnsiTheme="majorHAnsi" w:cstheme="majorHAnsi"/>
        </w:rPr>
        <w:t>) &amp; UBO Verification Checklist</w:t>
      </w:r>
    </w:p>
    <w:p w14:paraId="16FAE520" w14:textId="77777777" w:rsidR="003335BF" w:rsidRPr="00FF396F" w:rsidRDefault="007504BE" w:rsidP="00FF396F">
      <w:pPr>
        <w:pStyle w:val="Heading2"/>
        <w:spacing w:before="0" w:after="120" w:line="240" w:lineRule="auto"/>
        <w:jc w:val="both"/>
        <w:rPr>
          <w:rFonts w:cstheme="majorHAnsi"/>
        </w:rPr>
      </w:pPr>
      <w:r w:rsidRPr="00FF396F">
        <w:rPr>
          <w:rFonts w:cstheme="majorHAnsi"/>
        </w:rPr>
        <w:t>Section 1 — General Information</w:t>
      </w:r>
    </w:p>
    <w:tbl>
      <w:tblPr>
        <w:tblStyle w:val="GridTable1Light-Accent5"/>
        <w:tblW w:w="0" w:type="auto"/>
        <w:tblLook w:val="04A0" w:firstRow="1" w:lastRow="0" w:firstColumn="1" w:lastColumn="0" w:noHBand="0" w:noVBand="1"/>
      </w:tblPr>
      <w:tblGrid>
        <w:gridCol w:w="7128"/>
        <w:gridCol w:w="1502"/>
      </w:tblGrid>
      <w:tr w:rsidR="0033662E" w:rsidRPr="00FF396F" w14:paraId="0BE5D9BB" w14:textId="3D18E812" w:rsidTr="00336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3" w:type="dxa"/>
          </w:tcPr>
          <w:p w14:paraId="5A091293" w14:textId="77777777" w:rsidR="0033662E" w:rsidRDefault="0033662E" w:rsidP="00E41769">
            <w:pPr>
              <w:spacing w:after="120"/>
              <w:jc w:val="both"/>
              <w:rPr>
                <w:rFonts w:asciiTheme="majorHAnsi" w:hAnsiTheme="majorHAnsi" w:cstheme="majorHAnsi"/>
              </w:rPr>
            </w:pPr>
          </w:p>
          <w:p w14:paraId="6C2BA959" w14:textId="77777777" w:rsidR="0033662E" w:rsidRDefault="0033662E" w:rsidP="00E41769">
            <w:pPr>
              <w:spacing w:after="120"/>
              <w:jc w:val="both"/>
              <w:rPr>
                <w:rFonts w:asciiTheme="majorHAnsi" w:hAnsiTheme="majorHAnsi" w:cstheme="majorHAnsi"/>
                <w:b w:val="0"/>
                <w:bCs w:val="0"/>
              </w:rPr>
            </w:pPr>
            <w:r w:rsidRPr="00FF396F">
              <w:rPr>
                <w:rFonts w:asciiTheme="majorHAnsi" w:hAnsiTheme="majorHAnsi" w:cstheme="majorHAnsi"/>
              </w:rPr>
              <w:t>Project</w:t>
            </w:r>
            <w:r>
              <w:rPr>
                <w:rFonts w:asciiTheme="majorHAnsi" w:hAnsiTheme="majorHAnsi" w:cstheme="majorHAnsi"/>
              </w:rPr>
              <w:t xml:space="preserve"> </w:t>
            </w:r>
            <w:r w:rsidRPr="00FF396F">
              <w:rPr>
                <w:rFonts w:asciiTheme="majorHAnsi" w:hAnsiTheme="majorHAnsi" w:cstheme="majorHAnsi"/>
              </w:rPr>
              <w:t>Title:</w:t>
            </w:r>
          </w:p>
          <w:p w14:paraId="6A8E4C87" w14:textId="5E8CBB66" w:rsidR="0033662E" w:rsidRDefault="0033662E" w:rsidP="00E41769">
            <w:pPr>
              <w:spacing w:after="120"/>
              <w:jc w:val="both"/>
              <w:rPr>
                <w:rFonts w:asciiTheme="majorHAnsi" w:hAnsiTheme="majorHAnsi" w:cstheme="majorHAnsi"/>
              </w:rPr>
            </w:pPr>
            <w:r w:rsidRPr="00FF396F">
              <w:rPr>
                <w:rFonts w:asciiTheme="majorHAnsi" w:hAnsiTheme="majorHAnsi" w:cstheme="majorHAnsi"/>
              </w:rPr>
              <w:t>______________________________________________________</w:t>
            </w:r>
            <w:r w:rsidRPr="00FF396F">
              <w:rPr>
                <w:rFonts w:asciiTheme="majorHAnsi" w:hAnsiTheme="majorHAnsi" w:cstheme="majorHAnsi"/>
              </w:rPr>
              <w:br/>
            </w:r>
          </w:p>
          <w:p w14:paraId="1BF69A5E" w14:textId="77777777" w:rsidR="0033662E" w:rsidRDefault="0033662E" w:rsidP="00E41769">
            <w:pPr>
              <w:spacing w:after="120"/>
              <w:jc w:val="both"/>
              <w:rPr>
                <w:rFonts w:asciiTheme="majorHAnsi" w:hAnsiTheme="majorHAnsi" w:cstheme="majorHAnsi"/>
                <w:b w:val="0"/>
                <w:bCs w:val="0"/>
              </w:rPr>
            </w:pPr>
            <w:r w:rsidRPr="00FF396F">
              <w:rPr>
                <w:rFonts w:asciiTheme="majorHAnsi" w:hAnsiTheme="majorHAnsi" w:cstheme="majorHAnsi"/>
              </w:rPr>
              <w:t xml:space="preserve">Beneficiary/Partner: </w:t>
            </w:r>
          </w:p>
          <w:p w14:paraId="4B87B9B2" w14:textId="620CB131" w:rsidR="0033662E" w:rsidRDefault="0033662E" w:rsidP="00E41769">
            <w:pPr>
              <w:spacing w:after="120"/>
              <w:jc w:val="both"/>
              <w:rPr>
                <w:rFonts w:asciiTheme="majorHAnsi" w:hAnsiTheme="majorHAnsi" w:cstheme="majorHAnsi"/>
              </w:rPr>
            </w:pPr>
            <w:r w:rsidRPr="00FF396F">
              <w:rPr>
                <w:rFonts w:asciiTheme="majorHAnsi" w:hAnsiTheme="majorHAnsi" w:cstheme="majorHAnsi"/>
              </w:rPr>
              <w:t>______________________________________________________</w:t>
            </w:r>
            <w:r w:rsidRPr="00FF396F">
              <w:rPr>
                <w:rFonts w:asciiTheme="majorHAnsi" w:hAnsiTheme="majorHAnsi" w:cstheme="majorHAnsi"/>
              </w:rPr>
              <w:br/>
            </w:r>
          </w:p>
          <w:p w14:paraId="4460DDCB" w14:textId="77777777" w:rsidR="0033662E" w:rsidRDefault="0033662E" w:rsidP="00E41769">
            <w:pPr>
              <w:spacing w:after="120"/>
              <w:jc w:val="both"/>
              <w:rPr>
                <w:rFonts w:asciiTheme="majorHAnsi" w:hAnsiTheme="majorHAnsi" w:cstheme="majorHAnsi"/>
              </w:rPr>
            </w:pPr>
            <w:r w:rsidRPr="00FF396F">
              <w:rPr>
                <w:rFonts w:asciiTheme="majorHAnsi" w:hAnsiTheme="majorHAnsi" w:cstheme="majorHAnsi"/>
              </w:rPr>
              <w:t xml:space="preserve">Contract Type: </w:t>
            </w:r>
            <w:r w:rsidRPr="00FF396F">
              <w:rPr>
                <w:rFonts w:ascii="Segoe UI Symbol" w:hAnsi="Segoe UI Symbol" w:cs="Segoe UI Symbol"/>
              </w:rPr>
              <w:t>☐</w:t>
            </w:r>
            <w:r w:rsidRPr="00FF396F">
              <w:rPr>
                <w:rFonts w:asciiTheme="majorHAnsi" w:hAnsiTheme="majorHAnsi" w:cstheme="majorHAnsi"/>
              </w:rPr>
              <w:t xml:space="preserve"> Procurement </w:t>
            </w:r>
            <w:r w:rsidRPr="00FF396F">
              <w:rPr>
                <w:rFonts w:ascii="Segoe UI Symbol" w:hAnsi="Segoe UI Symbol" w:cs="Segoe UI Symbol"/>
              </w:rPr>
              <w:t>☐</w:t>
            </w:r>
            <w:r w:rsidRPr="00FF396F">
              <w:rPr>
                <w:rFonts w:asciiTheme="majorHAnsi" w:hAnsiTheme="majorHAnsi" w:cstheme="majorHAnsi"/>
              </w:rPr>
              <w:t xml:space="preserve"> Recruitment</w:t>
            </w:r>
            <w:r w:rsidRPr="00FF396F">
              <w:rPr>
                <w:rFonts w:asciiTheme="majorHAnsi" w:hAnsiTheme="majorHAnsi" w:cstheme="majorHAnsi"/>
              </w:rPr>
              <w:br/>
            </w:r>
          </w:p>
          <w:p w14:paraId="4A65BFD4" w14:textId="77777777" w:rsidR="0033662E" w:rsidRDefault="0033662E" w:rsidP="00E41769">
            <w:pPr>
              <w:spacing w:after="120"/>
              <w:jc w:val="both"/>
              <w:rPr>
                <w:rFonts w:asciiTheme="majorHAnsi" w:hAnsiTheme="majorHAnsi" w:cstheme="majorHAnsi"/>
                <w:b w:val="0"/>
                <w:bCs w:val="0"/>
              </w:rPr>
            </w:pPr>
            <w:r w:rsidRPr="00FF396F">
              <w:rPr>
                <w:rFonts w:asciiTheme="majorHAnsi" w:hAnsiTheme="majorHAnsi" w:cstheme="majorHAnsi"/>
              </w:rPr>
              <w:t>Contract Reference:</w:t>
            </w:r>
          </w:p>
          <w:p w14:paraId="7C332374" w14:textId="57FE1B2F" w:rsidR="0033662E" w:rsidRDefault="0033662E" w:rsidP="00E41769">
            <w:pPr>
              <w:spacing w:after="120"/>
              <w:jc w:val="both"/>
              <w:rPr>
                <w:rFonts w:asciiTheme="majorHAnsi" w:hAnsiTheme="majorHAnsi" w:cstheme="majorHAnsi"/>
              </w:rPr>
            </w:pPr>
            <w:r w:rsidRPr="00FF396F">
              <w:rPr>
                <w:rFonts w:asciiTheme="majorHAnsi" w:hAnsiTheme="majorHAnsi" w:cstheme="majorHAnsi"/>
              </w:rPr>
              <w:t xml:space="preserve"> ______________________________________________________</w:t>
            </w:r>
            <w:r>
              <w:rPr>
                <w:rFonts w:asciiTheme="majorHAnsi" w:hAnsiTheme="majorHAnsi" w:cstheme="majorHAnsi"/>
              </w:rPr>
              <w:t xml:space="preserve">                    </w:t>
            </w:r>
            <w:r w:rsidRPr="00FF396F">
              <w:rPr>
                <w:rFonts w:asciiTheme="majorHAnsi" w:hAnsiTheme="majorHAnsi" w:cstheme="majorHAnsi"/>
              </w:rPr>
              <w:br/>
            </w:r>
          </w:p>
          <w:p w14:paraId="2B237FAD" w14:textId="4435552A" w:rsidR="0033662E" w:rsidRPr="00FF396F" w:rsidRDefault="0033662E" w:rsidP="00E41769">
            <w:pPr>
              <w:spacing w:after="120"/>
              <w:jc w:val="both"/>
              <w:rPr>
                <w:rFonts w:asciiTheme="majorHAnsi" w:hAnsiTheme="majorHAnsi" w:cstheme="majorHAnsi"/>
              </w:rPr>
            </w:pPr>
            <w:r w:rsidRPr="00FF396F">
              <w:rPr>
                <w:rFonts w:asciiTheme="majorHAnsi" w:hAnsiTheme="majorHAnsi" w:cstheme="majorHAnsi"/>
              </w:rPr>
              <w:t xml:space="preserve">Date of Verification: </w:t>
            </w:r>
            <w:r>
              <w:rPr>
                <w:rFonts w:asciiTheme="majorHAnsi" w:hAnsiTheme="majorHAnsi" w:cstheme="majorHAnsi"/>
              </w:rPr>
              <w:t xml:space="preserve">                 </w:t>
            </w:r>
            <w:r w:rsidRPr="00FF396F">
              <w:rPr>
                <w:rFonts w:asciiTheme="majorHAnsi" w:hAnsiTheme="majorHAnsi" w:cstheme="majorHAnsi"/>
              </w:rPr>
              <w:t>_______________</w:t>
            </w:r>
          </w:p>
        </w:tc>
        <w:tc>
          <w:tcPr>
            <w:tcW w:w="2123" w:type="dxa"/>
          </w:tcPr>
          <w:p w14:paraId="7F8BD007" w14:textId="77777777" w:rsidR="0033662E" w:rsidRDefault="0033662E" w:rsidP="00E41769">
            <w:pPr>
              <w:spacing w:after="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33662E" w:rsidRPr="00FF396F" w14:paraId="7499DD59" w14:textId="31B8A66A" w:rsidTr="0033662E">
        <w:tc>
          <w:tcPr>
            <w:cnfStyle w:val="001000000000" w:firstRow="0" w:lastRow="0" w:firstColumn="1" w:lastColumn="0" w:oddVBand="0" w:evenVBand="0" w:oddHBand="0" w:evenHBand="0" w:firstRowFirstColumn="0" w:firstRowLastColumn="0" w:lastRowFirstColumn="0" w:lastRowLastColumn="0"/>
            <w:tcW w:w="6733" w:type="dxa"/>
          </w:tcPr>
          <w:p w14:paraId="1CE68364" w14:textId="77777777" w:rsidR="0033662E" w:rsidRDefault="0033662E" w:rsidP="00E41769">
            <w:pPr>
              <w:pStyle w:val="Heading2"/>
              <w:spacing w:before="0" w:after="120"/>
              <w:jc w:val="both"/>
              <w:rPr>
                <w:rFonts w:cstheme="majorHAnsi"/>
              </w:rPr>
            </w:pPr>
          </w:p>
          <w:p w14:paraId="0BDE9229" w14:textId="63004867" w:rsidR="0033662E" w:rsidRPr="00FF396F" w:rsidRDefault="0033662E" w:rsidP="00E41769">
            <w:pPr>
              <w:pStyle w:val="Heading2"/>
              <w:spacing w:before="0" w:after="120"/>
              <w:jc w:val="both"/>
              <w:rPr>
                <w:rFonts w:cstheme="majorHAnsi"/>
              </w:rPr>
            </w:pPr>
            <w:r w:rsidRPr="00FF396F">
              <w:rPr>
                <w:rFonts w:cstheme="majorHAnsi"/>
              </w:rPr>
              <w:t>Section 2 — Conflict of Interest (Procurement)</w:t>
            </w:r>
          </w:p>
        </w:tc>
        <w:tc>
          <w:tcPr>
            <w:tcW w:w="2123" w:type="dxa"/>
          </w:tcPr>
          <w:p w14:paraId="13D4EC61" w14:textId="258C6310" w:rsidR="0033662E" w:rsidRPr="0033662E" w:rsidRDefault="0033662E" w:rsidP="00E41769">
            <w:pPr>
              <w:pStyle w:val="Heading2"/>
              <w:spacing w:before="0" w:after="120"/>
              <w:jc w:val="both"/>
              <w:cnfStyle w:val="000000000000" w:firstRow="0" w:lastRow="0" w:firstColumn="0" w:lastColumn="0" w:oddVBand="0" w:evenVBand="0" w:oddHBand="0" w:evenHBand="0" w:firstRowFirstColumn="0" w:firstRowLastColumn="0" w:lastRowFirstColumn="0" w:lastRowLastColumn="0"/>
              <w:rPr>
                <w:rFonts w:cstheme="majorHAnsi"/>
                <w:b w:val="0"/>
                <w:bCs w:val="0"/>
              </w:rPr>
            </w:pPr>
            <w:r w:rsidRPr="0033662E">
              <w:rPr>
                <w:rFonts w:cstheme="majorHAnsi"/>
                <w:b w:val="0"/>
                <w:bCs w:val="0"/>
              </w:rPr>
              <w:t>Documents supporting check</w:t>
            </w:r>
            <w:r>
              <w:rPr>
                <w:rStyle w:val="FootnoteReference"/>
                <w:rFonts w:cstheme="majorHAnsi"/>
                <w:b w:val="0"/>
                <w:bCs w:val="0"/>
              </w:rPr>
              <w:footnoteReference w:id="9"/>
            </w:r>
          </w:p>
        </w:tc>
      </w:tr>
      <w:tr w:rsidR="0033662E" w:rsidRPr="00FF396F" w14:paraId="709D54F7" w14:textId="6A7CFDBB" w:rsidTr="0033662E">
        <w:tc>
          <w:tcPr>
            <w:cnfStyle w:val="001000000000" w:firstRow="0" w:lastRow="0" w:firstColumn="1" w:lastColumn="0" w:oddVBand="0" w:evenVBand="0" w:oddHBand="0" w:evenHBand="0" w:firstRowFirstColumn="0" w:firstRowLastColumn="0" w:lastRowFirstColumn="0" w:lastRowLastColumn="0"/>
            <w:tcW w:w="6733" w:type="dxa"/>
          </w:tcPr>
          <w:tbl>
            <w:tblPr>
              <w:tblW w:w="0" w:type="auto"/>
              <w:tblLook w:val="04A0" w:firstRow="1" w:lastRow="0" w:firstColumn="1" w:lastColumn="0" w:noHBand="0" w:noVBand="1"/>
            </w:tblPr>
            <w:tblGrid>
              <w:gridCol w:w="1397"/>
              <w:gridCol w:w="647"/>
              <w:gridCol w:w="989"/>
              <w:gridCol w:w="962"/>
              <w:gridCol w:w="1021"/>
              <w:gridCol w:w="1397"/>
            </w:tblGrid>
            <w:tr w:rsidR="00DC12D0" w:rsidRPr="00FF396F" w14:paraId="3654EC02" w14:textId="77777777" w:rsidTr="00D5418B">
              <w:tc>
                <w:tcPr>
                  <w:tcW w:w="2044" w:type="dxa"/>
                  <w:gridSpan w:val="2"/>
                </w:tcPr>
                <w:p w14:paraId="4DCD90D9"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Check</w:t>
                  </w:r>
                </w:p>
              </w:tc>
              <w:tc>
                <w:tcPr>
                  <w:tcW w:w="989" w:type="dxa"/>
                </w:tcPr>
                <w:p w14:paraId="623AB5DD"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Yes</w:t>
                  </w:r>
                </w:p>
              </w:tc>
              <w:tc>
                <w:tcPr>
                  <w:tcW w:w="962" w:type="dxa"/>
                </w:tcPr>
                <w:p w14:paraId="015FC1BF"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No</w:t>
                  </w:r>
                </w:p>
              </w:tc>
              <w:tc>
                <w:tcPr>
                  <w:tcW w:w="1021" w:type="dxa"/>
                </w:tcPr>
                <w:p w14:paraId="5198636C"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N/A</w:t>
                  </w:r>
                </w:p>
              </w:tc>
              <w:tc>
                <w:tcPr>
                  <w:tcW w:w="1397" w:type="dxa"/>
                </w:tcPr>
                <w:p w14:paraId="5E2B186D" w14:textId="5C2DB198"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Comments / Findings</w:t>
                  </w:r>
                </w:p>
              </w:tc>
            </w:tr>
            <w:tr w:rsidR="00DC12D0" w:rsidRPr="00FF396F" w14:paraId="4DE30C03" w14:textId="77777777" w:rsidTr="00D5418B">
              <w:tc>
                <w:tcPr>
                  <w:tcW w:w="2044" w:type="dxa"/>
                  <w:gridSpan w:val="2"/>
                </w:tcPr>
                <w:p w14:paraId="72EEDD78" w14:textId="0913A1AD" w:rsidR="0033662E" w:rsidRPr="00C01E52" w:rsidRDefault="0033662E" w:rsidP="00E41769">
                  <w:pPr>
                    <w:spacing w:after="120" w:line="240" w:lineRule="auto"/>
                    <w:jc w:val="both"/>
                    <w:rPr>
                      <w:rFonts w:asciiTheme="majorHAnsi" w:hAnsiTheme="majorHAnsi" w:cstheme="majorHAnsi"/>
                    </w:rPr>
                  </w:pPr>
                  <w:r w:rsidRPr="00C01E52">
                    <w:rPr>
                      <w:rFonts w:asciiTheme="majorHAnsi" w:hAnsiTheme="majorHAnsi" w:cstheme="majorHAnsi"/>
                    </w:rPr>
                    <w:t>Procurement documents complete (notice, tender docs, evaluation, award decision</w:t>
                  </w:r>
                  <w:r w:rsidR="00D5418B">
                    <w:rPr>
                      <w:rFonts w:asciiTheme="majorHAnsi" w:hAnsiTheme="majorHAnsi" w:cstheme="majorHAnsi"/>
                    </w:rPr>
                    <w:t>, CVs of evaluators</w:t>
                  </w:r>
                  <w:r w:rsidRPr="00C01E52">
                    <w:rPr>
                      <w:rFonts w:asciiTheme="majorHAnsi" w:hAnsiTheme="majorHAnsi" w:cstheme="majorHAnsi"/>
                    </w:rPr>
                    <w:t>)</w:t>
                  </w:r>
                  <w:r w:rsidR="00D5418B">
                    <w:rPr>
                      <w:rStyle w:val="FootnoteReference"/>
                      <w:rFonts w:asciiTheme="majorHAnsi" w:hAnsiTheme="majorHAnsi" w:cstheme="majorHAnsi"/>
                    </w:rPr>
                    <w:footnoteReference w:id="10"/>
                  </w:r>
                </w:p>
              </w:tc>
              <w:tc>
                <w:tcPr>
                  <w:tcW w:w="989" w:type="dxa"/>
                </w:tcPr>
                <w:p w14:paraId="50B32F24"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962" w:type="dxa"/>
                </w:tcPr>
                <w:p w14:paraId="05245D4F"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1021" w:type="dxa"/>
                </w:tcPr>
                <w:p w14:paraId="5F1C6262"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1397" w:type="dxa"/>
                </w:tcPr>
                <w:p w14:paraId="5EF73CC4" w14:textId="77777777" w:rsidR="0033662E" w:rsidRPr="00FF396F" w:rsidRDefault="0033662E" w:rsidP="00E41769">
                  <w:pPr>
                    <w:spacing w:after="120" w:line="240" w:lineRule="auto"/>
                    <w:jc w:val="both"/>
                    <w:rPr>
                      <w:rFonts w:asciiTheme="majorHAnsi" w:hAnsiTheme="majorHAnsi" w:cstheme="majorHAnsi"/>
                    </w:rPr>
                  </w:pPr>
                </w:p>
              </w:tc>
            </w:tr>
            <w:tr w:rsidR="00DC12D0" w:rsidRPr="00FF396F" w14:paraId="545844AF" w14:textId="77777777" w:rsidTr="00D5418B">
              <w:tc>
                <w:tcPr>
                  <w:tcW w:w="2044" w:type="dxa"/>
                  <w:gridSpan w:val="2"/>
                </w:tcPr>
                <w:p w14:paraId="3729DCC8" w14:textId="77777777" w:rsidR="00DB008E" w:rsidRDefault="00DB008E" w:rsidP="00E41769">
                  <w:pPr>
                    <w:spacing w:after="120" w:line="240" w:lineRule="auto"/>
                    <w:jc w:val="both"/>
                    <w:rPr>
                      <w:rFonts w:asciiTheme="majorHAnsi" w:hAnsiTheme="majorHAnsi" w:cstheme="majorHAnsi"/>
                    </w:rPr>
                  </w:pPr>
                </w:p>
                <w:p w14:paraId="1A509CA5" w14:textId="25C9BC5E"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 xml:space="preserve">Signed </w:t>
                  </w:r>
                  <w:proofErr w:type="spellStart"/>
                  <w:r w:rsidRPr="00FF396F">
                    <w:rPr>
                      <w:rFonts w:asciiTheme="majorHAnsi" w:hAnsiTheme="majorHAnsi" w:cstheme="majorHAnsi"/>
                    </w:rPr>
                    <w:t>CoI</w:t>
                  </w:r>
                  <w:proofErr w:type="spellEnd"/>
                  <w:r w:rsidRPr="00FF396F">
                    <w:rPr>
                      <w:rFonts w:asciiTheme="majorHAnsi" w:hAnsiTheme="majorHAnsi" w:cstheme="majorHAnsi"/>
                    </w:rPr>
                    <w:t xml:space="preserve"> declarations obtained from evaluators</w:t>
                  </w:r>
                  <w:r w:rsidR="00DC12D0">
                    <w:rPr>
                      <w:rFonts w:asciiTheme="majorHAnsi" w:hAnsiTheme="majorHAnsi" w:cstheme="majorHAnsi"/>
                    </w:rPr>
                    <w:t xml:space="preserve"> </w:t>
                  </w:r>
                  <w:r w:rsidRPr="00FF396F">
                    <w:rPr>
                      <w:rFonts w:asciiTheme="majorHAnsi" w:hAnsiTheme="majorHAnsi" w:cstheme="majorHAnsi"/>
                    </w:rPr>
                    <w:t>/</w:t>
                  </w:r>
                  <w:r w:rsidR="00DC12D0">
                    <w:rPr>
                      <w:rFonts w:asciiTheme="majorHAnsi" w:hAnsiTheme="majorHAnsi" w:cstheme="majorHAnsi"/>
                    </w:rPr>
                    <w:t xml:space="preserve"> </w:t>
                  </w:r>
                  <w:r w:rsidRPr="00FF396F">
                    <w:rPr>
                      <w:rFonts w:asciiTheme="majorHAnsi" w:hAnsiTheme="majorHAnsi" w:cstheme="majorHAnsi"/>
                    </w:rPr>
                    <w:t>committee</w:t>
                  </w:r>
                  <w:r w:rsidR="00D5418B">
                    <w:rPr>
                      <w:rFonts w:asciiTheme="majorHAnsi" w:hAnsiTheme="majorHAnsi" w:cstheme="majorHAnsi"/>
                    </w:rPr>
                    <w:t xml:space="preserve"> / and </w:t>
                  </w:r>
                  <w:r w:rsidR="00D5418B">
                    <w:rPr>
                      <w:rFonts w:asciiTheme="majorHAnsi" w:hAnsiTheme="majorHAnsi" w:cstheme="majorHAnsi"/>
                    </w:rPr>
                    <w:lastRenderedPageBreak/>
                    <w:t>appointed consultant to the Evaluation Committee where applicable, procurement drafters</w:t>
                  </w:r>
                </w:p>
              </w:tc>
              <w:tc>
                <w:tcPr>
                  <w:tcW w:w="989" w:type="dxa"/>
                </w:tcPr>
                <w:p w14:paraId="04C156C8" w14:textId="77777777" w:rsidR="00DB008E" w:rsidRDefault="00DB008E" w:rsidP="00E41769">
                  <w:pPr>
                    <w:spacing w:after="120" w:line="240" w:lineRule="auto"/>
                    <w:jc w:val="both"/>
                    <w:rPr>
                      <w:rFonts w:ascii="Segoe UI Symbol" w:hAnsi="Segoe UI Symbol" w:cs="Segoe UI Symbol"/>
                    </w:rPr>
                  </w:pPr>
                </w:p>
                <w:p w14:paraId="21961958" w14:textId="01BE835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962" w:type="dxa"/>
                </w:tcPr>
                <w:p w14:paraId="5671DD4C" w14:textId="77777777" w:rsidR="00DB008E" w:rsidRDefault="00DB008E" w:rsidP="00E41769">
                  <w:pPr>
                    <w:spacing w:after="120" w:line="240" w:lineRule="auto"/>
                    <w:jc w:val="both"/>
                    <w:rPr>
                      <w:rFonts w:ascii="Segoe UI Symbol" w:hAnsi="Segoe UI Symbol" w:cs="Segoe UI Symbol"/>
                    </w:rPr>
                  </w:pPr>
                </w:p>
                <w:p w14:paraId="16570FAD" w14:textId="10B04C75"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021" w:type="dxa"/>
                </w:tcPr>
                <w:p w14:paraId="14C64F8A" w14:textId="77777777" w:rsidR="00DB008E" w:rsidRDefault="00DB008E" w:rsidP="00E41769">
                  <w:pPr>
                    <w:spacing w:after="120" w:line="240" w:lineRule="auto"/>
                    <w:jc w:val="both"/>
                    <w:rPr>
                      <w:rFonts w:ascii="Segoe UI Symbol" w:hAnsi="Segoe UI Symbol" w:cs="Segoe UI Symbol"/>
                    </w:rPr>
                  </w:pPr>
                </w:p>
                <w:p w14:paraId="250116FF" w14:textId="78955AB8"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397" w:type="dxa"/>
                </w:tcPr>
                <w:p w14:paraId="35DC027D" w14:textId="77777777" w:rsidR="0033662E" w:rsidRPr="00FF396F" w:rsidRDefault="0033662E" w:rsidP="00E41769">
                  <w:pPr>
                    <w:spacing w:after="120" w:line="240" w:lineRule="auto"/>
                    <w:jc w:val="both"/>
                    <w:rPr>
                      <w:rFonts w:asciiTheme="majorHAnsi" w:hAnsiTheme="majorHAnsi" w:cstheme="majorHAnsi"/>
                    </w:rPr>
                  </w:pPr>
                </w:p>
              </w:tc>
            </w:tr>
            <w:tr w:rsidR="00DC12D0" w:rsidRPr="00FF396F" w14:paraId="0AAEAF76" w14:textId="77777777" w:rsidTr="00D5418B">
              <w:tc>
                <w:tcPr>
                  <w:tcW w:w="2044" w:type="dxa"/>
                  <w:gridSpan w:val="2"/>
                </w:tcPr>
                <w:p w14:paraId="5B963F1B" w14:textId="77777777" w:rsidR="0033662E"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Any personal</w:t>
                  </w:r>
                  <w:r w:rsidR="00DC12D0">
                    <w:rPr>
                      <w:rFonts w:asciiTheme="majorHAnsi" w:hAnsiTheme="majorHAnsi" w:cstheme="majorHAnsi"/>
                    </w:rPr>
                    <w:t xml:space="preserve"> </w:t>
                  </w:r>
                  <w:r w:rsidRPr="00FF396F">
                    <w:rPr>
                      <w:rFonts w:asciiTheme="majorHAnsi" w:hAnsiTheme="majorHAnsi" w:cstheme="majorHAnsi"/>
                    </w:rPr>
                    <w:t>/</w:t>
                  </w:r>
                  <w:r w:rsidR="00DC12D0">
                    <w:rPr>
                      <w:rFonts w:asciiTheme="majorHAnsi" w:hAnsiTheme="majorHAnsi" w:cstheme="majorHAnsi"/>
                    </w:rPr>
                    <w:t xml:space="preserve"> </w:t>
                  </w:r>
                  <w:r w:rsidRPr="00FF396F">
                    <w:rPr>
                      <w:rFonts w:asciiTheme="majorHAnsi" w:hAnsiTheme="majorHAnsi" w:cstheme="majorHAnsi"/>
                    </w:rPr>
                    <w:t>financial</w:t>
                  </w:r>
                  <w:r w:rsidR="00DC12D0">
                    <w:rPr>
                      <w:rFonts w:asciiTheme="majorHAnsi" w:hAnsiTheme="majorHAnsi" w:cstheme="majorHAnsi"/>
                    </w:rPr>
                    <w:t xml:space="preserve"> </w:t>
                  </w:r>
                  <w:r w:rsidRPr="00FF396F">
                    <w:rPr>
                      <w:rFonts w:asciiTheme="majorHAnsi" w:hAnsiTheme="majorHAnsi" w:cstheme="majorHAnsi"/>
                    </w:rPr>
                    <w:t>/</w:t>
                  </w:r>
                  <w:r w:rsidR="00DC12D0">
                    <w:rPr>
                      <w:rFonts w:asciiTheme="majorHAnsi" w:hAnsiTheme="majorHAnsi" w:cstheme="majorHAnsi"/>
                    </w:rPr>
                    <w:t xml:space="preserve"> professional / </w:t>
                  </w:r>
                  <w:r w:rsidRPr="00FF396F">
                    <w:rPr>
                      <w:rFonts w:asciiTheme="majorHAnsi" w:hAnsiTheme="majorHAnsi" w:cstheme="majorHAnsi"/>
                    </w:rPr>
                    <w:t>familial</w:t>
                  </w:r>
                  <w:r>
                    <w:rPr>
                      <w:rStyle w:val="FootnoteReference"/>
                      <w:rFonts w:asciiTheme="majorHAnsi" w:hAnsiTheme="majorHAnsi" w:cstheme="majorHAnsi"/>
                    </w:rPr>
                    <w:footnoteReference w:id="11"/>
                  </w:r>
                  <w:r w:rsidRPr="00FF396F">
                    <w:rPr>
                      <w:rFonts w:asciiTheme="majorHAnsi" w:hAnsiTheme="majorHAnsi" w:cstheme="majorHAnsi"/>
                    </w:rPr>
                    <w:t xml:space="preserve"> ties</w:t>
                  </w:r>
                  <w:r w:rsidR="00DC12D0">
                    <w:rPr>
                      <w:rFonts w:asciiTheme="majorHAnsi" w:hAnsiTheme="majorHAnsi" w:cstheme="majorHAnsi"/>
                    </w:rPr>
                    <w:t xml:space="preserve"> (past or present)</w:t>
                  </w:r>
                  <w:r w:rsidR="00DC12D0">
                    <w:rPr>
                      <w:rStyle w:val="FootnoteReference"/>
                      <w:rFonts w:asciiTheme="majorHAnsi" w:hAnsiTheme="majorHAnsi" w:cstheme="majorHAnsi"/>
                    </w:rPr>
                    <w:footnoteReference w:id="12"/>
                  </w:r>
                  <w:r w:rsidRPr="00FF396F">
                    <w:rPr>
                      <w:rFonts w:asciiTheme="majorHAnsi" w:hAnsiTheme="majorHAnsi" w:cstheme="majorHAnsi"/>
                    </w:rPr>
                    <w:t xml:space="preserve"> identified between evaluators/decision-makers and bidders</w:t>
                  </w:r>
                  <w:r>
                    <w:rPr>
                      <w:rStyle w:val="FootnoteReference"/>
                      <w:rFonts w:asciiTheme="majorHAnsi" w:hAnsiTheme="majorHAnsi" w:cstheme="majorHAnsi"/>
                    </w:rPr>
                    <w:footnoteReference w:id="13"/>
                  </w:r>
                  <w:r w:rsidR="00FA1860" w:rsidRPr="00C01E52">
                    <w:rPr>
                      <w:rFonts w:asciiTheme="majorHAnsi" w:hAnsiTheme="majorHAnsi" w:cstheme="majorHAnsi"/>
                      <w:vertAlign w:val="superscript"/>
                    </w:rPr>
                    <w:t>,</w:t>
                  </w:r>
                  <w:r w:rsidR="00DC12D0">
                    <w:rPr>
                      <w:rStyle w:val="FootnoteReference"/>
                      <w:rFonts w:asciiTheme="majorHAnsi" w:hAnsiTheme="majorHAnsi" w:cstheme="majorHAnsi"/>
                    </w:rPr>
                    <w:footnoteReference w:id="14"/>
                  </w:r>
                  <w:r w:rsidRPr="00FF396F">
                    <w:rPr>
                      <w:rFonts w:asciiTheme="majorHAnsi" w:hAnsiTheme="majorHAnsi" w:cstheme="majorHAnsi"/>
                    </w:rPr>
                    <w:t>?</w:t>
                  </w:r>
                </w:p>
                <w:p w14:paraId="594FCE28" w14:textId="762BF0C2" w:rsidR="00C263A1" w:rsidRPr="00FF396F" w:rsidRDefault="00C263A1" w:rsidP="00D5418B">
                  <w:pPr>
                    <w:spacing w:after="120" w:line="240" w:lineRule="auto"/>
                    <w:jc w:val="both"/>
                    <w:rPr>
                      <w:rFonts w:asciiTheme="majorHAnsi" w:hAnsiTheme="majorHAnsi" w:cstheme="majorHAnsi"/>
                    </w:rPr>
                  </w:pPr>
                </w:p>
              </w:tc>
              <w:tc>
                <w:tcPr>
                  <w:tcW w:w="989" w:type="dxa"/>
                </w:tcPr>
                <w:p w14:paraId="65A4B38A"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962" w:type="dxa"/>
                </w:tcPr>
                <w:p w14:paraId="7A889B42"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021" w:type="dxa"/>
                </w:tcPr>
                <w:p w14:paraId="65B922EB"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397" w:type="dxa"/>
                </w:tcPr>
                <w:p w14:paraId="0A7D799A" w14:textId="77777777" w:rsidR="0033662E" w:rsidRPr="00FF396F" w:rsidRDefault="0033662E" w:rsidP="00E41769">
                  <w:pPr>
                    <w:spacing w:after="120" w:line="240" w:lineRule="auto"/>
                    <w:jc w:val="both"/>
                    <w:rPr>
                      <w:rFonts w:asciiTheme="majorHAnsi" w:hAnsiTheme="majorHAnsi" w:cstheme="majorHAnsi"/>
                    </w:rPr>
                  </w:pPr>
                </w:p>
              </w:tc>
            </w:tr>
            <w:tr w:rsidR="00DC12D0" w:rsidRPr="00FF396F" w14:paraId="77115411" w14:textId="77777777" w:rsidTr="00D5418B">
              <w:tc>
                <w:tcPr>
                  <w:tcW w:w="2044" w:type="dxa"/>
                  <w:gridSpan w:val="2"/>
                </w:tcPr>
                <w:p w14:paraId="6A8E0347" w14:textId="0AEF329C" w:rsidR="0033662E" w:rsidRPr="00C01E52" w:rsidRDefault="00D5418B" w:rsidP="00E41769">
                  <w:pPr>
                    <w:spacing w:after="120" w:line="240" w:lineRule="auto"/>
                    <w:jc w:val="both"/>
                    <w:rPr>
                      <w:rFonts w:asciiTheme="majorHAnsi" w:hAnsiTheme="majorHAnsi" w:cstheme="majorHAnsi"/>
                    </w:rPr>
                  </w:pPr>
                  <w:r>
                    <w:rPr>
                      <w:rFonts w:asciiTheme="majorHAnsi" w:hAnsiTheme="majorHAnsi" w:cstheme="majorHAnsi"/>
                    </w:rPr>
                    <w:t>Where applicable,</w:t>
                  </w:r>
                  <w:r>
                    <w:rPr>
                      <w:rStyle w:val="FootnoteReference"/>
                      <w:rFonts w:asciiTheme="majorHAnsi" w:hAnsiTheme="majorHAnsi" w:cstheme="majorHAnsi"/>
                    </w:rPr>
                    <w:footnoteReference w:id="15"/>
                  </w:r>
                  <w:r>
                    <w:rPr>
                      <w:rFonts w:asciiTheme="majorHAnsi" w:hAnsiTheme="majorHAnsi" w:cstheme="majorHAnsi"/>
                    </w:rPr>
                    <w:t xml:space="preserve"> has the information attained as per Circular OPS/OPM-EES/1/2025, been assessed and cross-checked against the data gathered from this check?</w:t>
                  </w:r>
                </w:p>
              </w:tc>
              <w:tc>
                <w:tcPr>
                  <w:tcW w:w="989" w:type="dxa"/>
                </w:tcPr>
                <w:p w14:paraId="6520AA96"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962" w:type="dxa"/>
                </w:tcPr>
                <w:p w14:paraId="313D16A2"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1021" w:type="dxa"/>
                </w:tcPr>
                <w:p w14:paraId="0F9A0C09"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1397" w:type="dxa"/>
                </w:tcPr>
                <w:p w14:paraId="23CC7E2D" w14:textId="77777777" w:rsidR="0033662E" w:rsidRPr="00FF396F" w:rsidRDefault="0033662E" w:rsidP="00E41769">
                  <w:pPr>
                    <w:spacing w:after="120" w:line="240" w:lineRule="auto"/>
                    <w:jc w:val="both"/>
                    <w:rPr>
                      <w:rFonts w:asciiTheme="majorHAnsi" w:hAnsiTheme="majorHAnsi" w:cstheme="majorHAnsi"/>
                    </w:rPr>
                  </w:pPr>
                </w:p>
              </w:tc>
            </w:tr>
            <w:tr w:rsidR="00D5418B" w:rsidRPr="00FF396F" w14:paraId="39F80DA7" w14:textId="77777777" w:rsidTr="00D5418B">
              <w:trPr>
                <w:gridAfter w:val="5"/>
                <w:wAfter w:w="5016" w:type="dxa"/>
              </w:trPr>
              <w:tc>
                <w:tcPr>
                  <w:tcW w:w="1397" w:type="dxa"/>
                </w:tcPr>
                <w:p w14:paraId="51E0D92A" w14:textId="77777777" w:rsidR="00D5418B" w:rsidRPr="00FF396F" w:rsidRDefault="00D5418B" w:rsidP="00E41769">
                  <w:pPr>
                    <w:spacing w:after="120" w:line="240" w:lineRule="auto"/>
                    <w:jc w:val="both"/>
                    <w:rPr>
                      <w:rFonts w:asciiTheme="majorHAnsi" w:hAnsiTheme="majorHAnsi" w:cstheme="majorHAnsi"/>
                    </w:rPr>
                  </w:pPr>
                </w:p>
              </w:tc>
            </w:tr>
          </w:tbl>
          <w:p w14:paraId="47B1C8D8" w14:textId="6180E026" w:rsidR="00762120" w:rsidRPr="00502734" w:rsidRDefault="00762120" w:rsidP="00762120">
            <w:pPr>
              <w:spacing w:after="159"/>
              <w:ind w:left="-5" w:hanging="10"/>
              <w:jc w:val="both"/>
              <w:rPr>
                <w:rFonts w:asciiTheme="majorHAnsi" w:hAnsiTheme="majorHAnsi" w:cstheme="majorHAnsi"/>
                <w:i/>
                <w:iCs/>
                <w:sz w:val="18"/>
                <w:szCs w:val="18"/>
              </w:rPr>
            </w:pPr>
          </w:p>
          <w:p w14:paraId="47A9CAE8" w14:textId="3B87115C" w:rsidR="00762120" w:rsidRPr="00502734" w:rsidRDefault="00762120" w:rsidP="00502734">
            <w:pPr>
              <w:spacing w:after="159"/>
              <w:ind w:left="-5" w:hanging="10"/>
              <w:jc w:val="both"/>
              <w:rPr>
                <w:rFonts w:asciiTheme="majorHAnsi" w:hAnsiTheme="majorHAnsi" w:cstheme="majorHAnsi"/>
                <w:b w:val="0"/>
                <w:bCs w:val="0"/>
                <w:i/>
                <w:iCs/>
              </w:rPr>
            </w:pPr>
            <w:r w:rsidRPr="00502734">
              <w:rPr>
                <w:rFonts w:asciiTheme="majorHAnsi" w:hAnsiTheme="majorHAnsi" w:cstheme="majorHAnsi"/>
                <w:b w:val="0"/>
                <w:bCs w:val="0"/>
                <w:i/>
                <w:iCs/>
                <w:u w:val="single" w:color="000000"/>
              </w:rPr>
              <w:t>Checklist to act as a further tool to detect any possible conflict of interest:</w:t>
            </w:r>
            <w:r w:rsidRPr="00502734">
              <w:rPr>
                <w:rFonts w:asciiTheme="majorHAnsi" w:hAnsiTheme="majorHAnsi" w:cstheme="majorHAnsi"/>
                <w:b w:val="0"/>
                <w:bCs w:val="0"/>
                <w:i/>
                <w:iCs/>
              </w:rPr>
              <w:t xml:space="preserve">   </w:t>
            </w:r>
          </w:p>
          <w:p w14:paraId="57D9F435" w14:textId="77777777" w:rsidR="00762120" w:rsidRPr="00502734" w:rsidRDefault="00000000" w:rsidP="00762120">
            <w:pPr>
              <w:spacing w:after="5" w:line="250" w:lineRule="auto"/>
              <w:ind w:left="269"/>
              <w:jc w:val="both"/>
              <w:rPr>
                <w:rFonts w:asciiTheme="majorHAnsi" w:hAnsiTheme="majorHAnsi" w:cstheme="majorHAnsi"/>
                <w:b w:val="0"/>
                <w:bCs w:val="0"/>
              </w:rPr>
            </w:pPr>
            <w:sdt>
              <w:sdtPr>
                <w:rPr>
                  <w:rFonts w:asciiTheme="majorHAnsi" w:hAnsiTheme="majorHAnsi" w:cstheme="majorHAnsi"/>
                </w:rPr>
                <w:id w:val="1710769393"/>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sidDel="00F0224D">
              <w:rPr>
                <w:rFonts w:asciiTheme="majorHAnsi" w:hAnsiTheme="majorHAnsi" w:cstheme="majorHAnsi"/>
                <w:b w:val="0"/>
                <w:bCs w:val="0"/>
              </w:rPr>
              <w:t xml:space="preserve"> </w:t>
            </w:r>
            <w:r w:rsidR="00762120" w:rsidRPr="00502734">
              <w:rPr>
                <w:rFonts w:asciiTheme="majorHAnsi" w:hAnsiTheme="majorHAnsi" w:cstheme="majorHAnsi"/>
                <w:b w:val="0"/>
                <w:bCs w:val="0"/>
              </w:rPr>
              <w:t xml:space="preserve">The official is not listed as an involved party of the winning bid company or any of its subsidiaries </w:t>
            </w:r>
          </w:p>
          <w:p w14:paraId="5F7A6B7F" w14:textId="77777777" w:rsidR="00762120" w:rsidRPr="00502734" w:rsidRDefault="00000000" w:rsidP="00762120">
            <w:pPr>
              <w:spacing w:line="250" w:lineRule="auto"/>
              <w:ind w:left="269"/>
              <w:jc w:val="both"/>
              <w:rPr>
                <w:rFonts w:asciiTheme="majorHAnsi" w:hAnsiTheme="majorHAnsi" w:cstheme="majorHAnsi"/>
                <w:b w:val="0"/>
                <w:bCs w:val="0"/>
              </w:rPr>
            </w:pPr>
            <w:sdt>
              <w:sdtPr>
                <w:rPr>
                  <w:rFonts w:asciiTheme="majorHAnsi" w:hAnsiTheme="majorHAnsi" w:cstheme="majorHAnsi"/>
                </w:rPr>
                <w:id w:val="-1459938846"/>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sidDel="00F0224D">
              <w:rPr>
                <w:rFonts w:asciiTheme="majorHAnsi" w:hAnsiTheme="majorHAnsi" w:cstheme="majorHAnsi"/>
                <w:b w:val="0"/>
                <w:bCs w:val="0"/>
              </w:rPr>
              <w:t xml:space="preserve"> </w:t>
            </w:r>
            <w:r w:rsidR="00762120" w:rsidRPr="00502734">
              <w:rPr>
                <w:rFonts w:asciiTheme="majorHAnsi" w:hAnsiTheme="majorHAnsi" w:cstheme="majorHAnsi"/>
                <w:b w:val="0"/>
                <w:bCs w:val="0"/>
              </w:rPr>
              <w:t xml:space="preserve">The official’s residential address does not </w:t>
            </w:r>
            <w:proofErr w:type="gramStart"/>
            <w:r w:rsidR="00762120" w:rsidRPr="00502734">
              <w:rPr>
                <w:rFonts w:asciiTheme="majorHAnsi" w:hAnsiTheme="majorHAnsi" w:cstheme="majorHAnsi"/>
                <w:b w:val="0"/>
                <w:bCs w:val="0"/>
              </w:rPr>
              <w:t>match with</w:t>
            </w:r>
            <w:proofErr w:type="gramEnd"/>
            <w:r w:rsidR="00762120" w:rsidRPr="00502734">
              <w:rPr>
                <w:rFonts w:asciiTheme="majorHAnsi" w:hAnsiTheme="majorHAnsi" w:cstheme="majorHAnsi"/>
                <w:b w:val="0"/>
                <w:bCs w:val="0"/>
              </w:rPr>
              <w:t xml:space="preserve"> any official address of any of the </w:t>
            </w:r>
            <w:proofErr w:type="gramStart"/>
            <w:r w:rsidR="00762120" w:rsidRPr="00502734">
              <w:rPr>
                <w:rFonts w:asciiTheme="majorHAnsi" w:hAnsiTheme="majorHAnsi" w:cstheme="majorHAnsi"/>
                <w:b w:val="0"/>
                <w:bCs w:val="0"/>
              </w:rPr>
              <w:t>involved parties</w:t>
            </w:r>
            <w:proofErr w:type="gramEnd"/>
            <w:r w:rsidR="00762120" w:rsidRPr="00502734">
              <w:rPr>
                <w:rFonts w:asciiTheme="majorHAnsi" w:hAnsiTheme="majorHAnsi" w:cstheme="majorHAnsi"/>
                <w:b w:val="0"/>
                <w:bCs w:val="0"/>
              </w:rPr>
              <w:t xml:space="preserve"> of the winning bid company or its subsidiaries </w:t>
            </w:r>
          </w:p>
          <w:p w14:paraId="767AC398" w14:textId="77777777" w:rsidR="00762120" w:rsidRPr="00502734" w:rsidRDefault="00000000" w:rsidP="00762120">
            <w:pPr>
              <w:spacing w:after="5" w:line="250" w:lineRule="auto"/>
              <w:ind w:left="269"/>
              <w:jc w:val="both"/>
              <w:rPr>
                <w:rFonts w:asciiTheme="majorHAnsi" w:hAnsiTheme="majorHAnsi" w:cstheme="majorHAnsi"/>
                <w:b w:val="0"/>
                <w:bCs w:val="0"/>
              </w:rPr>
            </w:pPr>
            <w:sdt>
              <w:sdtPr>
                <w:rPr>
                  <w:rFonts w:asciiTheme="majorHAnsi" w:hAnsiTheme="majorHAnsi" w:cstheme="majorHAnsi"/>
                </w:rPr>
                <w:id w:val="1589969075"/>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sidDel="00F0224D">
              <w:rPr>
                <w:rFonts w:asciiTheme="majorHAnsi" w:hAnsiTheme="majorHAnsi" w:cstheme="majorHAnsi"/>
                <w:b w:val="0"/>
                <w:bCs w:val="0"/>
              </w:rPr>
              <w:t xml:space="preserve"> </w:t>
            </w:r>
            <w:r w:rsidR="00762120" w:rsidRPr="00502734">
              <w:rPr>
                <w:rFonts w:asciiTheme="majorHAnsi" w:hAnsiTheme="majorHAnsi" w:cstheme="majorHAnsi"/>
                <w:b w:val="0"/>
                <w:bCs w:val="0"/>
              </w:rPr>
              <w:t xml:space="preserve">The official was not employed by the winning bid company or any of its subsidiaries in the last 5 years </w:t>
            </w:r>
          </w:p>
          <w:p w14:paraId="5EAEA3F7" w14:textId="77777777" w:rsidR="00762120" w:rsidRPr="00502734" w:rsidRDefault="00000000" w:rsidP="00762120">
            <w:pPr>
              <w:spacing w:line="250" w:lineRule="auto"/>
              <w:ind w:left="269"/>
              <w:jc w:val="both"/>
              <w:rPr>
                <w:rFonts w:asciiTheme="majorHAnsi" w:hAnsiTheme="majorHAnsi" w:cstheme="majorHAnsi"/>
                <w:b w:val="0"/>
                <w:bCs w:val="0"/>
              </w:rPr>
            </w:pPr>
            <w:sdt>
              <w:sdtPr>
                <w:rPr>
                  <w:rFonts w:asciiTheme="majorHAnsi" w:hAnsiTheme="majorHAnsi" w:cstheme="majorHAnsi"/>
                </w:rPr>
                <w:id w:val="-975909507"/>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sidDel="00F0224D">
              <w:rPr>
                <w:rFonts w:asciiTheme="majorHAnsi" w:hAnsiTheme="majorHAnsi" w:cstheme="majorHAnsi"/>
                <w:b w:val="0"/>
                <w:bCs w:val="0"/>
              </w:rPr>
              <w:t xml:space="preserve"> </w:t>
            </w:r>
            <w:r w:rsidR="00762120" w:rsidRPr="00502734">
              <w:rPr>
                <w:rFonts w:asciiTheme="majorHAnsi" w:hAnsiTheme="majorHAnsi" w:cstheme="majorHAnsi"/>
                <w:b w:val="0"/>
                <w:bCs w:val="0"/>
              </w:rPr>
              <w:t xml:space="preserve">The official’s financial interest/s (extracted from the available data mining tools) do not pose a potential conflict with the winning bidder/ultimate beneficiary owner  </w:t>
            </w:r>
          </w:p>
          <w:p w14:paraId="6CD51D69" w14:textId="77777777" w:rsidR="00762120" w:rsidRPr="00502734" w:rsidRDefault="00762120" w:rsidP="00762120">
            <w:pPr>
              <w:jc w:val="both"/>
              <w:rPr>
                <w:rFonts w:asciiTheme="majorHAnsi" w:hAnsiTheme="majorHAnsi" w:cstheme="majorHAnsi"/>
                <w:b w:val="0"/>
                <w:bCs w:val="0"/>
              </w:rPr>
            </w:pPr>
            <w:r w:rsidRPr="00502734">
              <w:rPr>
                <w:rFonts w:asciiTheme="majorHAnsi" w:hAnsiTheme="majorHAnsi" w:cstheme="majorHAnsi"/>
                <w:b w:val="0"/>
                <w:bCs w:val="0"/>
              </w:rPr>
              <w:t xml:space="preserve"> </w:t>
            </w:r>
          </w:p>
          <w:p w14:paraId="46D62773" w14:textId="77777777" w:rsidR="00762120" w:rsidRPr="00502734" w:rsidRDefault="00000000" w:rsidP="00762120">
            <w:pPr>
              <w:spacing w:after="5" w:line="250" w:lineRule="auto"/>
              <w:ind w:left="269"/>
              <w:jc w:val="both"/>
              <w:rPr>
                <w:rFonts w:asciiTheme="majorHAnsi" w:hAnsiTheme="majorHAnsi" w:cstheme="majorHAnsi"/>
                <w:b w:val="0"/>
                <w:bCs w:val="0"/>
              </w:rPr>
            </w:pPr>
            <w:sdt>
              <w:sdtPr>
                <w:rPr>
                  <w:rFonts w:asciiTheme="majorHAnsi" w:hAnsiTheme="majorHAnsi" w:cstheme="majorHAnsi"/>
                </w:rPr>
                <w:id w:val="292333334"/>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sidDel="00F0224D">
              <w:rPr>
                <w:rFonts w:asciiTheme="majorHAnsi" w:hAnsiTheme="majorHAnsi" w:cstheme="majorHAnsi"/>
                <w:b w:val="0"/>
                <w:bCs w:val="0"/>
              </w:rPr>
              <w:t xml:space="preserve"> </w:t>
            </w:r>
            <w:r w:rsidR="00762120" w:rsidRPr="00502734">
              <w:rPr>
                <w:rFonts w:asciiTheme="majorHAnsi" w:hAnsiTheme="majorHAnsi" w:cstheme="majorHAnsi"/>
                <w:b w:val="0"/>
                <w:bCs w:val="0"/>
              </w:rPr>
              <w:t xml:space="preserve">Yes  </w:t>
            </w:r>
            <w:sdt>
              <w:sdtPr>
                <w:rPr>
                  <w:rFonts w:asciiTheme="majorHAnsi" w:hAnsiTheme="majorHAnsi" w:cstheme="majorHAnsi"/>
                </w:rPr>
                <w:id w:val="1401326742"/>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Pr>
                <w:rFonts w:asciiTheme="majorHAnsi" w:hAnsiTheme="majorHAnsi" w:cstheme="majorHAnsi"/>
                <w:b w:val="0"/>
                <w:bCs w:val="0"/>
              </w:rPr>
              <w:t xml:space="preserve"> No </w:t>
            </w:r>
            <w:r w:rsidR="00762120" w:rsidRPr="00502734">
              <w:rPr>
                <w:rFonts w:asciiTheme="majorHAnsi" w:hAnsiTheme="majorHAnsi" w:cstheme="majorHAnsi"/>
                <w:b w:val="0"/>
                <w:bCs w:val="0"/>
              </w:rPr>
              <w:tab/>
              <w:t xml:space="preserve">Is there any reason to believe that the official being assessed has a conflict of interest with any of the involved parties in the winning bid company or any of its subsidiaries?        </w:t>
            </w:r>
          </w:p>
          <w:p w14:paraId="20B44C9B" w14:textId="77777777" w:rsidR="00762120" w:rsidRPr="00502734" w:rsidRDefault="00762120" w:rsidP="00762120">
            <w:pPr>
              <w:spacing w:after="5" w:line="250" w:lineRule="auto"/>
              <w:ind w:left="269"/>
              <w:jc w:val="both"/>
              <w:rPr>
                <w:rFonts w:asciiTheme="majorHAnsi" w:hAnsiTheme="majorHAnsi" w:cstheme="majorHAnsi"/>
                <w:b w:val="0"/>
                <w:bCs w:val="0"/>
              </w:rPr>
            </w:pPr>
          </w:p>
          <w:p w14:paraId="3FEBAA61" w14:textId="77777777" w:rsidR="00762120" w:rsidRPr="00502734" w:rsidRDefault="00000000" w:rsidP="00762120">
            <w:pPr>
              <w:spacing w:after="5" w:line="250" w:lineRule="auto"/>
              <w:ind w:left="269"/>
              <w:jc w:val="both"/>
              <w:rPr>
                <w:rFonts w:asciiTheme="majorHAnsi" w:hAnsiTheme="majorHAnsi" w:cstheme="majorHAnsi"/>
                <w:b w:val="0"/>
                <w:bCs w:val="0"/>
              </w:rPr>
            </w:pPr>
            <w:sdt>
              <w:sdtPr>
                <w:rPr>
                  <w:rFonts w:asciiTheme="majorHAnsi" w:hAnsiTheme="majorHAnsi" w:cstheme="majorHAnsi"/>
                </w:rPr>
                <w:id w:val="-1590992724"/>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sidDel="00F0224D">
              <w:rPr>
                <w:rFonts w:asciiTheme="majorHAnsi" w:hAnsiTheme="majorHAnsi" w:cstheme="majorHAnsi"/>
                <w:b w:val="0"/>
                <w:bCs w:val="0"/>
              </w:rPr>
              <w:t xml:space="preserve"> </w:t>
            </w:r>
            <w:r w:rsidR="00762120" w:rsidRPr="00502734">
              <w:rPr>
                <w:rFonts w:asciiTheme="majorHAnsi" w:hAnsiTheme="majorHAnsi" w:cstheme="majorHAnsi"/>
                <w:b w:val="0"/>
                <w:bCs w:val="0"/>
              </w:rPr>
              <w:t xml:space="preserve">Yes  </w:t>
            </w:r>
            <w:sdt>
              <w:sdtPr>
                <w:rPr>
                  <w:rFonts w:asciiTheme="majorHAnsi" w:hAnsiTheme="majorHAnsi" w:cstheme="majorHAnsi"/>
                </w:rPr>
                <w:id w:val="-79218524"/>
                <w14:checkbox>
                  <w14:checked w14:val="0"/>
                  <w14:checkedState w14:val="2612" w14:font="MS Gothic"/>
                  <w14:uncheckedState w14:val="2610" w14:font="MS Gothic"/>
                </w14:checkbox>
              </w:sdtPr>
              <w:sdtContent>
                <w:r w:rsidR="00762120" w:rsidRPr="00502734">
                  <w:rPr>
                    <w:rFonts w:ascii="Segoe UI Symbol" w:eastAsia="MS Gothic" w:hAnsi="Segoe UI Symbol" w:cs="Segoe UI Symbol"/>
                    <w:b w:val="0"/>
                    <w:bCs w:val="0"/>
                  </w:rPr>
                  <w:t>☐</w:t>
                </w:r>
              </w:sdtContent>
            </w:sdt>
            <w:r w:rsidR="00762120" w:rsidRPr="00502734">
              <w:rPr>
                <w:rFonts w:asciiTheme="majorHAnsi" w:hAnsiTheme="majorHAnsi" w:cstheme="majorHAnsi"/>
                <w:b w:val="0"/>
                <w:bCs w:val="0"/>
              </w:rPr>
              <w:t xml:space="preserve"> No </w:t>
            </w:r>
            <w:r w:rsidR="00762120" w:rsidRPr="00502734">
              <w:rPr>
                <w:rFonts w:asciiTheme="majorHAnsi" w:hAnsiTheme="majorHAnsi" w:cstheme="majorHAnsi"/>
                <w:b w:val="0"/>
                <w:bCs w:val="0"/>
              </w:rPr>
              <w:tab/>
              <w:t xml:space="preserve">Is there any additional information from external alerts that should be considered or that may need further verification?   </w:t>
            </w:r>
          </w:p>
          <w:p w14:paraId="7C30A0FF" w14:textId="2143E877" w:rsidR="0033662E" w:rsidRPr="00FF396F" w:rsidRDefault="0033662E" w:rsidP="00E41769">
            <w:pPr>
              <w:pStyle w:val="Heading2"/>
              <w:spacing w:before="0" w:after="120"/>
              <w:jc w:val="both"/>
              <w:rPr>
                <w:rFonts w:cstheme="majorHAnsi"/>
              </w:rPr>
            </w:pPr>
          </w:p>
        </w:tc>
        <w:tc>
          <w:tcPr>
            <w:tcW w:w="2123" w:type="dxa"/>
          </w:tcPr>
          <w:p w14:paraId="581EED7D" w14:textId="77777777" w:rsidR="0033662E" w:rsidRPr="00FF396F" w:rsidRDefault="0033662E" w:rsidP="00E41769">
            <w:pPr>
              <w:spacing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762120" w:rsidRPr="00762120" w14:paraId="0FFD4989" w14:textId="77777777" w:rsidTr="0033662E">
        <w:tc>
          <w:tcPr>
            <w:cnfStyle w:val="001000000000" w:firstRow="0" w:lastRow="0" w:firstColumn="1" w:lastColumn="0" w:oddVBand="0" w:evenVBand="0" w:oddHBand="0" w:evenHBand="0" w:firstRowFirstColumn="0" w:firstRowLastColumn="0" w:lastRowFirstColumn="0" w:lastRowLastColumn="0"/>
            <w:tcW w:w="6733" w:type="dxa"/>
          </w:tcPr>
          <w:p w14:paraId="7F16D5FC" w14:textId="6E59C41F" w:rsidR="00762120" w:rsidRPr="00762120" w:rsidRDefault="00762120" w:rsidP="00E41769">
            <w:pPr>
              <w:spacing w:after="120"/>
              <w:jc w:val="both"/>
              <w:rPr>
                <w:rFonts w:asciiTheme="majorHAnsi" w:hAnsiTheme="majorHAnsi" w:cstheme="majorHAnsi"/>
                <w:b w:val="0"/>
                <w:bCs w:val="0"/>
                <w:sz w:val="26"/>
                <w:szCs w:val="26"/>
              </w:rPr>
            </w:pPr>
            <w:r w:rsidRPr="00762120">
              <w:rPr>
                <w:rFonts w:asciiTheme="majorHAnsi" w:hAnsiTheme="majorHAnsi" w:cstheme="majorHAnsi"/>
                <w:sz w:val="26"/>
                <w:szCs w:val="26"/>
              </w:rPr>
              <w:lastRenderedPageBreak/>
              <w:t>Contradictory procedure:</w:t>
            </w:r>
            <w:r w:rsidRPr="00502734">
              <w:rPr>
                <w:rFonts w:asciiTheme="majorHAnsi" w:hAnsiTheme="majorHAnsi" w:cstheme="majorHAnsi"/>
                <w:b w:val="0"/>
                <w:bCs w:val="0"/>
                <w:sz w:val="26"/>
                <w:szCs w:val="26"/>
              </w:rPr>
              <w:t xml:space="preserve"> (In case of a potential, perceived or actual case of conflict of interest</w:t>
            </w:r>
            <w:r>
              <w:rPr>
                <w:rFonts w:asciiTheme="majorHAnsi" w:hAnsiTheme="majorHAnsi" w:cstheme="majorHAnsi"/>
                <w:b w:val="0"/>
                <w:bCs w:val="0"/>
                <w:sz w:val="26"/>
                <w:szCs w:val="26"/>
              </w:rPr>
              <w:t>)</w:t>
            </w:r>
          </w:p>
          <w:p w14:paraId="12B262FC" w14:textId="77777777" w:rsidR="00762120" w:rsidRDefault="00762120" w:rsidP="00E41769">
            <w:pPr>
              <w:spacing w:after="120"/>
              <w:jc w:val="both"/>
              <w:rPr>
                <w:rFonts w:asciiTheme="majorHAnsi" w:hAnsiTheme="majorHAnsi" w:cstheme="majorHAnsi"/>
                <w:b w:val="0"/>
                <w:bCs w:val="0"/>
                <w:sz w:val="26"/>
                <w:szCs w:val="26"/>
              </w:rPr>
            </w:pPr>
          </w:p>
          <w:p w14:paraId="7748126D" w14:textId="77777777" w:rsidR="00762120" w:rsidRDefault="00762120" w:rsidP="00E41769">
            <w:pPr>
              <w:spacing w:after="120"/>
              <w:jc w:val="both"/>
              <w:rPr>
                <w:rFonts w:asciiTheme="majorHAnsi" w:hAnsiTheme="majorHAnsi" w:cstheme="majorHAnsi"/>
                <w:b w:val="0"/>
                <w:bCs w:val="0"/>
                <w:sz w:val="26"/>
                <w:szCs w:val="26"/>
              </w:rPr>
            </w:pPr>
          </w:p>
          <w:p w14:paraId="1BDB5B6E" w14:textId="77777777" w:rsidR="00762120" w:rsidRDefault="00762120" w:rsidP="00E41769">
            <w:pPr>
              <w:spacing w:after="120"/>
              <w:jc w:val="both"/>
              <w:rPr>
                <w:rFonts w:asciiTheme="majorHAnsi" w:hAnsiTheme="majorHAnsi" w:cstheme="majorHAnsi"/>
                <w:b w:val="0"/>
                <w:bCs w:val="0"/>
                <w:sz w:val="26"/>
                <w:szCs w:val="26"/>
              </w:rPr>
            </w:pPr>
          </w:p>
          <w:p w14:paraId="01AAAE63" w14:textId="77777777" w:rsidR="00762120" w:rsidRDefault="00762120" w:rsidP="00E41769">
            <w:pPr>
              <w:spacing w:after="120"/>
              <w:jc w:val="both"/>
              <w:rPr>
                <w:rFonts w:asciiTheme="majorHAnsi" w:hAnsiTheme="majorHAnsi" w:cstheme="majorHAnsi"/>
                <w:b w:val="0"/>
                <w:bCs w:val="0"/>
                <w:sz w:val="26"/>
                <w:szCs w:val="26"/>
              </w:rPr>
            </w:pPr>
          </w:p>
          <w:p w14:paraId="17E5C448" w14:textId="68EBEA63" w:rsidR="00762120" w:rsidRPr="00502734" w:rsidRDefault="00762120" w:rsidP="00E41769">
            <w:pPr>
              <w:spacing w:after="120"/>
              <w:jc w:val="both"/>
              <w:rPr>
                <w:rFonts w:asciiTheme="majorHAnsi" w:hAnsiTheme="majorHAnsi" w:cstheme="majorHAnsi"/>
                <w:b w:val="0"/>
                <w:bCs w:val="0"/>
                <w:sz w:val="26"/>
                <w:szCs w:val="26"/>
              </w:rPr>
            </w:pPr>
          </w:p>
        </w:tc>
        <w:tc>
          <w:tcPr>
            <w:tcW w:w="2123" w:type="dxa"/>
          </w:tcPr>
          <w:p w14:paraId="64A7AF4F" w14:textId="77777777" w:rsidR="00762120" w:rsidRPr="00762120" w:rsidRDefault="00762120" w:rsidP="00E41769">
            <w:pPr>
              <w:spacing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6"/>
                <w:szCs w:val="26"/>
              </w:rPr>
            </w:pPr>
          </w:p>
        </w:tc>
      </w:tr>
      <w:tr w:rsidR="00762120" w:rsidRPr="00502734" w14:paraId="72DFE6FF" w14:textId="77777777" w:rsidTr="0033662E">
        <w:tc>
          <w:tcPr>
            <w:cnfStyle w:val="001000000000" w:firstRow="0" w:lastRow="0" w:firstColumn="1" w:lastColumn="0" w:oddVBand="0" w:evenVBand="0" w:oddHBand="0" w:evenHBand="0" w:firstRowFirstColumn="0" w:firstRowLastColumn="0" w:lastRowFirstColumn="0" w:lastRowLastColumn="0"/>
            <w:tcW w:w="6733" w:type="dxa"/>
          </w:tcPr>
          <w:p w14:paraId="0D7A6ACC" w14:textId="6F922061" w:rsidR="00762120" w:rsidRPr="00502734" w:rsidRDefault="00762120" w:rsidP="00E41769">
            <w:pPr>
              <w:spacing w:after="120"/>
              <w:jc w:val="both"/>
              <w:rPr>
                <w:rFonts w:asciiTheme="majorHAnsi" w:hAnsiTheme="majorHAnsi" w:cstheme="majorHAnsi"/>
                <w:b w:val="0"/>
                <w:bCs w:val="0"/>
                <w:sz w:val="26"/>
                <w:szCs w:val="26"/>
              </w:rPr>
            </w:pPr>
            <w:r w:rsidRPr="00502734">
              <w:rPr>
                <w:rFonts w:asciiTheme="majorHAnsi" w:hAnsiTheme="majorHAnsi" w:cstheme="majorHAnsi"/>
                <w:b w:val="0"/>
                <w:bCs w:val="0"/>
                <w:sz w:val="26"/>
                <w:szCs w:val="26"/>
              </w:rPr>
              <w:t>Section 3 — Conflict of Interest (Recruitment</w:t>
            </w:r>
            <w:r w:rsidR="00502734">
              <w:rPr>
                <w:rFonts w:asciiTheme="majorHAnsi" w:hAnsiTheme="majorHAnsi" w:cstheme="majorHAnsi"/>
                <w:b w:val="0"/>
                <w:bCs w:val="0"/>
                <w:sz w:val="26"/>
                <w:szCs w:val="26"/>
              </w:rPr>
              <w:t xml:space="preserve"> Procedures leading to Contracts of Service (Employment Contracts)</w:t>
            </w:r>
            <w:r w:rsidRPr="00502734">
              <w:rPr>
                <w:rFonts w:asciiTheme="majorHAnsi" w:hAnsiTheme="majorHAnsi" w:cstheme="majorHAnsi"/>
                <w:b w:val="0"/>
                <w:bCs w:val="0"/>
                <w:sz w:val="26"/>
                <w:szCs w:val="26"/>
              </w:rPr>
              <w:t>)</w:t>
            </w:r>
          </w:p>
        </w:tc>
        <w:tc>
          <w:tcPr>
            <w:tcW w:w="2123" w:type="dxa"/>
          </w:tcPr>
          <w:p w14:paraId="2C5FD0F4" w14:textId="77777777" w:rsidR="00762120" w:rsidRPr="00502734" w:rsidRDefault="00762120" w:rsidP="00E41769">
            <w:pPr>
              <w:spacing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6"/>
                <w:szCs w:val="26"/>
              </w:rPr>
            </w:pPr>
          </w:p>
        </w:tc>
      </w:tr>
      <w:tr w:rsidR="0033662E" w:rsidRPr="00FF396F" w14:paraId="5FBC10BA" w14:textId="3589A63C" w:rsidTr="0033662E">
        <w:tc>
          <w:tcPr>
            <w:cnfStyle w:val="001000000000" w:firstRow="0" w:lastRow="0" w:firstColumn="1" w:lastColumn="0" w:oddVBand="0" w:evenVBand="0" w:oddHBand="0" w:evenHBand="0" w:firstRowFirstColumn="0" w:firstRowLastColumn="0" w:lastRowFirstColumn="0" w:lastRowLastColumn="0"/>
            <w:tcW w:w="6733" w:type="dxa"/>
          </w:tcPr>
          <w:tbl>
            <w:tblPr>
              <w:tblW w:w="0" w:type="auto"/>
              <w:tblLook w:val="04A0" w:firstRow="1" w:lastRow="0" w:firstColumn="1" w:lastColumn="0" w:noHBand="0" w:noVBand="1"/>
            </w:tblPr>
            <w:tblGrid>
              <w:gridCol w:w="1637"/>
              <w:gridCol w:w="1252"/>
              <w:gridCol w:w="1235"/>
              <w:gridCol w:w="1273"/>
              <w:gridCol w:w="1515"/>
            </w:tblGrid>
            <w:tr w:rsidR="00502734" w:rsidRPr="00FF396F" w14:paraId="05D8CC91" w14:textId="77777777" w:rsidTr="00E41769">
              <w:tc>
                <w:tcPr>
                  <w:tcW w:w="1728" w:type="dxa"/>
                </w:tcPr>
                <w:p w14:paraId="5ED16B29"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Check</w:t>
                  </w:r>
                </w:p>
              </w:tc>
              <w:tc>
                <w:tcPr>
                  <w:tcW w:w="1728" w:type="dxa"/>
                </w:tcPr>
                <w:p w14:paraId="2308DF3C"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Yes</w:t>
                  </w:r>
                </w:p>
              </w:tc>
              <w:tc>
                <w:tcPr>
                  <w:tcW w:w="1728" w:type="dxa"/>
                </w:tcPr>
                <w:p w14:paraId="2668C462"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No</w:t>
                  </w:r>
                </w:p>
              </w:tc>
              <w:tc>
                <w:tcPr>
                  <w:tcW w:w="1728" w:type="dxa"/>
                </w:tcPr>
                <w:p w14:paraId="1C42B74D"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N/A</w:t>
                  </w:r>
                </w:p>
              </w:tc>
              <w:tc>
                <w:tcPr>
                  <w:tcW w:w="1728" w:type="dxa"/>
                </w:tcPr>
                <w:p w14:paraId="467EB454"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Comments / Findings</w:t>
                  </w:r>
                </w:p>
              </w:tc>
            </w:tr>
            <w:tr w:rsidR="00502734" w:rsidRPr="00FF396F" w14:paraId="4162A512" w14:textId="77777777" w:rsidTr="00E41769">
              <w:tc>
                <w:tcPr>
                  <w:tcW w:w="1728" w:type="dxa"/>
                </w:tcPr>
                <w:p w14:paraId="692C862E" w14:textId="77777777"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Vacancy published and transparent</w:t>
                  </w:r>
                </w:p>
              </w:tc>
              <w:tc>
                <w:tcPr>
                  <w:tcW w:w="1728" w:type="dxa"/>
                </w:tcPr>
                <w:p w14:paraId="6C2472B1"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4D50E44A"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3352CB9E"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0A5A32FC" w14:textId="77777777" w:rsidR="0033662E" w:rsidRPr="00FF396F" w:rsidRDefault="0033662E" w:rsidP="00E41769">
                  <w:pPr>
                    <w:spacing w:after="120" w:line="240" w:lineRule="auto"/>
                    <w:jc w:val="both"/>
                    <w:rPr>
                      <w:rFonts w:asciiTheme="majorHAnsi" w:hAnsiTheme="majorHAnsi" w:cstheme="majorHAnsi"/>
                    </w:rPr>
                  </w:pPr>
                </w:p>
              </w:tc>
            </w:tr>
            <w:tr w:rsidR="00502734" w:rsidRPr="00FF396F" w14:paraId="39A36F7B" w14:textId="77777777" w:rsidTr="00E41769">
              <w:tc>
                <w:tcPr>
                  <w:tcW w:w="1728" w:type="dxa"/>
                </w:tcPr>
                <w:p w14:paraId="00636DDF" w14:textId="5C440DB8" w:rsidR="0033662E" w:rsidRPr="00FF396F"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lastRenderedPageBreak/>
                    <w:t>Selection based on merit and documented</w:t>
                  </w:r>
                  <w:r w:rsidR="00EA56F2">
                    <w:rPr>
                      <w:rStyle w:val="FootnoteReference"/>
                      <w:rFonts w:asciiTheme="majorHAnsi" w:hAnsiTheme="majorHAnsi" w:cstheme="majorHAnsi"/>
                    </w:rPr>
                    <w:footnoteReference w:id="16"/>
                  </w:r>
                </w:p>
              </w:tc>
              <w:tc>
                <w:tcPr>
                  <w:tcW w:w="1728" w:type="dxa"/>
                </w:tcPr>
                <w:p w14:paraId="017ABEAF"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5CF1FBAB"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4A50AAE5"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13B8F533" w14:textId="77777777" w:rsidR="0033662E" w:rsidRPr="00FF396F" w:rsidRDefault="0033662E" w:rsidP="00E41769">
                  <w:pPr>
                    <w:spacing w:after="120" w:line="240" w:lineRule="auto"/>
                    <w:jc w:val="both"/>
                    <w:rPr>
                      <w:rFonts w:asciiTheme="majorHAnsi" w:hAnsiTheme="majorHAnsi" w:cstheme="majorHAnsi"/>
                    </w:rPr>
                  </w:pPr>
                </w:p>
              </w:tc>
            </w:tr>
            <w:tr w:rsidR="00502734" w:rsidRPr="00FF396F" w14:paraId="4AEDB7AE" w14:textId="77777777" w:rsidTr="00E41769">
              <w:tc>
                <w:tcPr>
                  <w:tcW w:w="1728" w:type="dxa"/>
                </w:tcPr>
                <w:p w14:paraId="4DF8A63D" w14:textId="77777777" w:rsidR="0033662E" w:rsidRPr="00C01E52" w:rsidRDefault="0033662E" w:rsidP="00E41769">
                  <w:pPr>
                    <w:spacing w:after="120" w:line="240" w:lineRule="auto"/>
                    <w:jc w:val="both"/>
                    <w:rPr>
                      <w:rFonts w:asciiTheme="majorHAnsi" w:hAnsiTheme="majorHAnsi" w:cstheme="majorHAnsi"/>
                    </w:rPr>
                  </w:pPr>
                  <w:r w:rsidRPr="00C01E52">
                    <w:rPr>
                      <w:rFonts w:asciiTheme="majorHAnsi" w:hAnsiTheme="majorHAnsi" w:cstheme="majorHAnsi"/>
                    </w:rPr>
                    <w:t xml:space="preserve">Signed </w:t>
                  </w:r>
                  <w:proofErr w:type="spellStart"/>
                  <w:r w:rsidRPr="00C01E52">
                    <w:rPr>
                      <w:rFonts w:asciiTheme="majorHAnsi" w:hAnsiTheme="majorHAnsi" w:cstheme="majorHAnsi"/>
                    </w:rPr>
                    <w:t>CoI</w:t>
                  </w:r>
                  <w:proofErr w:type="spellEnd"/>
                  <w:r w:rsidRPr="00C01E52">
                    <w:rPr>
                      <w:rFonts w:asciiTheme="majorHAnsi" w:hAnsiTheme="majorHAnsi" w:cstheme="majorHAnsi"/>
                    </w:rPr>
                    <w:t xml:space="preserve"> declarations obtained from selection panel</w:t>
                  </w:r>
                </w:p>
              </w:tc>
              <w:tc>
                <w:tcPr>
                  <w:tcW w:w="1728" w:type="dxa"/>
                </w:tcPr>
                <w:p w14:paraId="570E42DB"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1728" w:type="dxa"/>
                </w:tcPr>
                <w:p w14:paraId="5927BD73"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1728" w:type="dxa"/>
                </w:tcPr>
                <w:p w14:paraId="649BC236" w14:textId="77777777" w:rsidR="0033662E" w:rsidRPr="00C01E52" w:rsidRDefault="0033662E" w:rsidP="00E41769">
                  <w:pPr>
                    <w:spacing w:after="120" w:line="240" w:lineRule="auto"/>
                    <w:jc w:val="both"/>
                    <w:rPr>
                      <w:rFonts w:asciiTheme="majorHAnsi" w:hAnsiTheme="majorHAnsi" w:cstheme="majorHAnsi"/>
                    </w:rPr>
                  </w:pPr>
                  <w:r w:rsidRPr="00C01E52">
                    <w:rPr>
                      <w:rFonts w:ascii="Segoe UI Symbol" w:hAnsi="Segoe UI Symbol" w:cs="Segoe UI Symbol"/>
                    </w:rPr>
                    <w:t>☐</w:t>
                  </w:r>
                </w:p>
              </w:tc>
              <w:tc>
                <w:tcPr>
                  <w:tcW w:w="1728" w:type="dxa"/>
                </w:tcPr>
                <w:p w14:paraId="46767EDD" w14:textId="77777777" w:rsidR="0033662E" w:rsidRPr="00B45600" w:rsidRDefault="0033662E" w:rsidP="00E41769">
                  <w:pPr>
                    <w:spacing w:after="120" w:line="240" w:lineRule="auto"/>
                    <w:jc w:val="both"/>
                    <w:rPr>
                      <w:rFonts w:asciiTheme="majorHAnsi" w:hAnsiTheme="majorHAnsi" w:cstheme="majorHAnsi"/>
                    </w:rPr>
                  </w:pPr>
                </w:p>
              </w:tc>
            </w:tr>
            <w:tr w:rsidR="00502734" w:rsidRPr="00FF396F" w14:paraId="152C0C17" w14:textId="77777777" w:rsidTr="00E41769">
              <w:tc>
                <w:tcPr>
                  <w:tcW w:w="1728" w:type="dxa"/>
                </w:tcPr>
                <w:p w14:paraId="35ACBC2B" w14:textId="77777777" w:rsidR="0033662E" w:rsidRDefault="0033662E" w:rsidP="00E41769">
                  <w:pPr>
                    <w:spacing w:after="120" w:line="240" w:lineRule="auto"/>
                    <w:jc w:val="both"/>
                    <w:rPr>
                      <w:rFonts w:asciiTheme="majorHAnsi" w:hAnsiTheme="majorHAnsi" w:cstheme="majorHAnsi"/>
                    </w:rPr>
                  </w:pPr>
                  <w:r w:rsidRPr="00FF396F">
                    <w:rPr>
                      <w:rFonts w:asciiTheme="majorHAnsi" w:hAnsiTheme="majorHAnsi" w:cstheme="majorHAnsi"/>
                    </w:rPr>
                    <w:t>Any personal</w:t>
                  </w:r>
                  <w:r w:rsidR="00502734">
                    <w:rPr>
                      <w:rFonts w:asciiTheme="majorHAnsi" w:hAnsiTheme="majorHAnsi" w:cstheme="majorHAnsi"/>
                    </w:rPr>
                    <w:t xml:space="preserve"> </w:t>
                  </w:r>
                  <w:r w:rsidRPr="00FF396F">
                    <w:rPr>
                      <w:rFonts w:asciiTheme="majorHAnsi" w:hAnsiTheme="majorHAnsi" w:cstheme="majorHAnsi"/>
                    </w:rPr>
                    <w:t>/</w:t>
                  </w:r>
                  <w:r w:rsidR="00502734">
                    <w:rPr>
                      <w:rFonts w:asciiTheme="majorHAnsi" w:hAnsiTheme="majorHAnsi" w:cstheme="majorHAnsi"/>
                    </w:rPr>
                    <w:t xml:space="preserve"> professional / </w:t>
                  </w:r>
                  <w:r w:rsidRPr="00FF396F">
                    <w:rPr>
                      <w:rFonts w:asciiTheme="majorHAnsi" w:hAnsiTheme="majorHAnsi" w:cstheme="majorHAnsi"/>
                    </w:rPr>
                    <w:t>financial</w:t>
                  </w:r>
                  <w:r w:rsidR="00502734">
                    <w:rPr>
                      <w:rFonts w:asciiTheme="majorHAnsi" w:hAnsiTheme="majorHAnsi" w:cstheme="majorHAnsi"/>
                    </w:rPr>
                    <w:t xml:space="preserve"> </w:t>
                  </w:r>
                  <w:r w:rsidRPr="00FF396F">
                    <w:rPr>
                      <w:rFonts w:asciiTheme="majorHAnsi" w:hAnsiTheme="majorHAnsi" w:cstheme="majorHAnsi"/>
                    </w:rPr>
                    <w:t>/</w:t>
                  </w:r>
                  <w:r w:rsidR="00502734">
                    <w:rPr>
                      <w:rFonts w:asciiTheme="majorHAnsi" w:hAnsiTheme="majorHAnsi" w:cstheme="majorHAnsi"/>
                    </w:rPr>
                    <w:t xml:space="preserve"> </w:t>
                  </w:r>
                  <w:r w:rsidRPr="00FF396F">
                    <w:rPr>
                      <w:rFonts w:asciiTheme="majorHAnsi" w:hAnsiTheme="majorHAnsi" w:cstheme="majorHAnsi"/>
                    </w:rPr>
                    <w:t>familial ties</w:t>
                  </w:r>
                  <w:r w:rsidR="00DB008E">
                    <w:rPr>
                      <w:rStyle w:val="FootnoteReference"/>
                      <w:rFonts w:asciiTheme="majorHAnsi" w:hAnsiTheme="majorHAnsi" w:cstheme="majorHAnsi"/>
                    </w:rPr>
                    <w:footnoteReference w:id="17"/>
                  </w:r>
                  <w:r w:rsidRPr="00FF396F">
                    <w:rPr>
                      <w:rFonts w:asciiTheme="majorHAnsi" w:hAnsiTheme="majorHAnsi" w:cstheme="majorHAnsi"/>
                    </w:rPr>
                    <w:t xml:space="preserve"> between selected staff and management identified?</w:t>
                  </w:r>
                </w:p>
                <w:p w14:paraId="1CAC6E6C" w14:textId="624E8B70" w:rsidR="0063151E" w:rsidRPr="00FF396F" w:rsidRDefault="0063151E" w:rsidP="00E41769">
                  <w:pPr>
                    <w:spacing w:after="120" w:line="240" w:lineRule="auto"/>
                    <w:jc w:val="both"/>
                    <w:rPr>
                      <w:rFonts w:asciiTheme="majorHAnsi" w:hAnsiTheme="majorHAnsi" w:cstheme="majorHAnsi"/>
                    </w:rPr>
                  </w:pPr>
                </w:p>
              </w:tc>
              <w:tc>
                <w:tcPr>
                  <w:tcW w:w="1728" w:type="dxa"/>
                </w:tcPr>
                <w:p w14:paraId="1E14E167"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221800CA"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0DE30D18" w14:textId="77777777" w:rsidR="0033662E" w:rsidRPr="00FF396F" w:rsidRDefault="0033662E" w:rsidP="00E41769">
                  <w:pPr>
                    <w:spacing w:after="120" w:line="240" w:lineRule="auto"/>
                    <w:jc w:val="both"/>
                    <w:rPr>
                      <w:rFonts w:asciiTheme="majorHAnsi" w:hAnsiTheme="majorHAnsi" w:cstheme="majorHAnsi"/>
                    </w:rPr>
                  </w:pPr>
                  <w:r w:rsidRPr="00FF396F">
                    <w:rPr>
                      <w:rFonts w:ascii="Segoe UI Symbol" w:hAnsi="Segoe UI Symbol" w:cs="Segoe UI Symbol"/>
                    </w:rPr>
                    <w:t>☐</w:t>
                  </w:r>
                </w:p>
              </w:tc>
              <w:tc>
                <w:tcPr>
                  <w:tcW w:w="1728" w:type="dxa"/>
                </w:tcPr>
                <w:p w14:paraId="5A79FEAD" w14:textId="77777777" w:rsidR="0033662E" w:rsidRPr="00FF396F" w:rsidRDefault="0033662E" w:rsidP="00E41769">
                  <w:pPr>
                    <w:spacing w:after="120" w:line="240" w:lineRule="auto"/>
                    <w:jc w:val="both"/>
                    <w:rPr>
                      <w:rFonts w:asciiTheme="majorHAnsi" w:hAnsiTheme="majorHAnsi" w:cstheme="majorHAnsi"/>
                    </w:rPr>
                  </w:pPr>
                </w:p>
              </w:tc>
            </w:tr>
            <w:tr w:rsidR="00502734" w:rsidRPr="00FF396F" w14:paraId="06394434" w14:textId="77777777" w:rsidTr="00E41769">
              <w:tc>
                <w:tcPr>
                  <w:tcW w:w="1728" w:type="dxa"/>
                </w:tcPr>
                <w:p w14:paraId="55D88EA5" w14:textId="66149B99" w:rsidR="0033662E" w:rsidRPr="00FF396F" w:rsidRDefault="00D5418B" w:rsidP="00E41769">
                  <w:pPr>
                    <w:spacing w:after="120" w:line="240" w:lineRule="auto"/>
                    <w:rPr>
                      <w:rFonts w:asciiTheme="majorHAnsi" w:hAnsiTheme="majorHAnsi" w:cstheme="majorHAnsi"/>
                    </w:rPr>
                  </w:pPr>
                  <w:r>
                    <w:rPr>
                      <w:rFonts w:asciiTheme="majorHAnsi" w:hAnsiTheme="majorHAnsi" w:cstheme="majorHAnsi"/>
                    </w:rPr>
                    <w:t>Where applicable, has the information attained as per Circular OPS/OPM-EES/1/2025, been assessed and cross-checked against the data gathered from this check?</w:t>
                  </w:r>
                </w:p>
              </w:tc>
              <w:tc>
                <w:tcPr>
                  <w:tcW w:w="1728" w:type="dxa"/>
                </w:tcPr>
                <w:p w14:paraId="6FE523EF"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728" w:type="dxa"/>
                </w:tcPr>
                <w:p w14:paraId="44A0796A"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728" w:type="dxa"/>
                </w:tcPr>
                <w:p w14:paraId="5B5EBF6F"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728" w:type="dxa"/>
                </w:tcPr>
                <w:p w14:paraId="5CE2DCB0" w14:textId="77777777" w:rsidR="0033662E" w:rsidRPr="00FF396F" w:rsidRDefault="0033662E" w:rsidP="00E41769">
                  <w:pPr>
                    <w:spacing w:after="120" w:line="240" w:lineRule="auto"/>
                    <w:rPr>
                      <w:rFonts w:asciiTheme="majorHAnsi" w:hAnsiTheme="majorHAnsi" w:cstheme="majorHAnsi"/>
                    </w:rPr>
                  </w:pPr>
                </w:p>
              </w:tc>
            </w:tr>
          </w:tbl>
          <w:p w14:paraId="2C56D872" w14:textId="77777777" w:rsidR="00906FA4" w:rsidRDefault="00906FA4" w:rsidP="000E5338">
            <w:pPr>
              <w:pStyle w:val="Heading2"/>
              <w:spacing w:before="0" w:after="120"/>
              <w:jc w:val="both"/>
              <w:rPr>
                <w:rFonts w:cstheme="majorHAnsi"/>
                <w:sz w:val="22"/>
                <w:szCs w:val="22"/>
              </w:rPr>
            </w:pPr>
          </w:p>
          <w:p w14:paraId="560E40CB" w14:textId="77777777" w:rsidR="00906FA4" w:rsidRPr="00906FA4" w:rsidRDefault="00906FA4" w:rsidP="00906FA4">
            <w:pPr>
              <w:spacing w:after="159"/>
              <w:ind w:left="-5" w:hanging="10"/>
              <w:jc w:val="both"/>
              <w:rPr>
                <w:rFonts w:asciiTheme="majorHAnsi" w:hAnsiTheme="majorHAnsi" w:cstheme="majorHAnsi"/>
                <w:b w:val="0"/>
                <w:bCs w:val="0"/>
                <w:i/>
                <w:iCs/>
              </w:rPr>
            </w:pPr>
            <w:r w:rsidRPr="00906FA4">
              <w:rPr>
                <w:rFonts w:asciiTheme="majorHAnsi" w:hAnsiTheme="majorHAnsi" w:cstheme="majorHAnsi"/>
                <w:b w:val="0"/>
                <w:bCs w:val="0"/>
                <w:i/>
                <w:iCs/>
                <w:u w:val="single" w:color="000000"/>
              </w:rPr>
              <w:t>Checklist to act as a further tool to detect any possible conflict of interest:</w:t>
            </w:r>
            <w:r w:rsidRPr="00906FA4">
              <w:rPr>
                <w:rFonts w:asciiTheme="majorHAnsi" w:hAnsiTheme="majorHAnsi" w:cstheme="majorHAnsi"/>
                <w:b w:val="0"/>
                <w:bCs w:val="0"/>
                <w:i/>
                <w:iCs/>
              </w:rPr>
              <w:t xml:space="preserve">   </w:t>
            </w:r>
          </w:p>
          <w:p w14:paraId="76B284A7" w14:textId="77777777" w:rsidR="00906FA4" w:rsidRPr="00906FA4" w:rsidRDefault="00906FA4" w:rsidP="00906FA4">
            <w:pPr>
              <w:jc w:val="both"/>
              <w:rPr>
                <w:rFonts w:asciiTheme="majorHAnsi" w:hAnsiTheme="majorHAnsi" w:cstheme="majorHAnsi"/>
                <w:b w:val="0"/>
                <w:bCs w:val="0"/>
              </w:rPr>
            </w:pPr>
            <w:r w:rsidRPr="00906FA4">
              <w:rPr>
                <w:rFonts w:asciiTheme="majorHAnsi" w:hAnsiTheme="majorHAnsi" w:cstheme="majorHAnsi"/>
                <w:b w:val="0"/>
                <w:bCs w:val="0"/>
              </w:rPr>
              <w:t>Is there any additional information from external alerts that should be considered or that may need further verification?</w:t>
            </w:r>
          </w:p>
          <w:tbl>
            <w:tblPr>
              <w:tblW w:w="0" w:type="auto"/>
              <w:tblLook w:val="04A0" w:firstRow="1" w:lastRow="0" w:firstColumn="1" w:lastColumn="0" w:noHBand="0" w:noVBand="1"/>
            </w:tblPr>
            <w:tblGrid>
              <w:gridCol w:w="1728"/>
              <w:gridCol w:w="1728"/>
              <w:gridCol w:w="1728"/>
            </w:tblGrid>
            <w:tr w:rsidR="00906FA4" w:rsidRPr="00906FA4" w14:paraId="4F198FCE" w14:textId="77777777" w:rsidTr="0011380A">
              <w:tc>
                <w:tcPr>
                  <w:tcW w:w="1728" w:type="dxa"/>
                </w:tcPr>
                <w:p w14:paraId="4A45A1E1"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Yes</w:t>
                  </w:r>
                </w:p>
              </w:tc>
              <w:tc>
                <w:tcPr>
                  <w:tcW w:w="1728" w:type="dxa"/>
                </w:tcPr>
                <w:p w14:paraId="6C602401"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No</w:t>
                  </w:r>
                </w:p>
              </w:tc>
              <w:tc>
                <w:tcPr>
                  <w:tcW w:w="1728" w:type="dxa"/>
                </w:tcPr>
                <w:p w14:paraId="3F523073"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N/A</w:t>
                  </w:r>
                </w:p>
              </w:tc>
            </w:tr>
            <w:tr w:rsidR="00906FA4" w:rsidRPr="00906FA4" w14:paraId="511F60DF" w14:textId="77777777" w:rsidTr="0011380A">
              <w:tc>
                <w:tcPr>
                  <w:tcW w:w="1728" w:type="dxa"/>
                </w:tcPr>
                <w:p w14:paraId="22AEBE7C"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24CE5D10"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1BD4E344"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r>
          </w:tbl>
          <w:p w14:paraId="2383CA11" w14:textId="77777777" w:rsidR="00906FA4" w:rsidRPr="00906FA4" w:rsidRDefault="00906FA4" w:rsidP="00906FA4">
            <w:pPr>
              <w:jc w:val="both"/>
              <w:rPr>
                <w:rFonts w:asciiTheme="majorHAnsi" w:hAnsiTheme="majorHAnsi" w:cstheme="majorHAnsi"/>
                <w:b w:val="0"/>
                <w:bCs w:val="0"/>
              </w:rPr>
            </w:pPr>
          </w:p>
          <w:p w14:paraId="3997FD0B" w14:textId="77777777" w:rsidR="00906FA4" w:rsidRPr="00906FA4" w:rsidRDefault="00906FA4" w:rsidP="00906FA4">
            <w:pPr>
              <w:jc w:val="both"/>
              <w:rPr>
                <w:rFonts w:asciiTheme="majorHAnsi" w:hAnsiTheme="majorHAnsi" w:cstheme="majorHAnsi"/>
                <w:b w:val="0"/>
                <w:bCs w:val="0"/>
                <w:i/>
                <w:iCs/>
              </w:rPr>
            </w:pPr>
          </w:p>
          <w:p w14:paraId="16D36AF0" w14:textId="77777777" w:rsidR="00906FA4" w:rsidRPr="00906FA4" w:rsidRDefault="00906FA4" w:rsidP="00906FA4">
            <w:pPr>
              <w:jc w:val="both"/>
              <w:rPr>
                <w:rFonts w:asciiTheme="majorHAnsi" w:hAnsiTheme="majorHAnsi" w:cstheme="majorHAnsi"/>
                <w:b w:val="0"/>
                <w:bCs w:val="0"/>
              </w:rPr>
            </w:pPr>
            <w:r w:rsidRPr="00906FA4">
              <w:rPr>
                <w:rFonts w:asciiTheme="majorHAnsi" w:hAnsiTheme="majorHAnsi" w:cstheme="majorHAnsi"/>
                <w:b w:val="0"/>
                <w:bCs w:val="0"/>
              </w:rPr>
              <w:t xml:space="preserve">Employment declared in CVs of the Selection Committee Members and of the applicant, match with Employment History of same officials on </w:t>
            </w:r>
            <w:proofErr w:type="spellStart"/>
            <w:r w:rsidRPr="00906FA4">
              <w:rPr>
                <w:rFonts w:asciiTheme="majorHAnsi" w:hAnsiTheme="majorHAnsi" w:cstheme="majorHAnsi"/>
                <w:b w:val="0"/>
                <w:bCs w:val="0"/>
              </w:rPr>
              <w:t>JobsPlus</w:t>
            </w:r>
            <w:proofErr w:type="spellEnd"/>
            <w:r w:rsidRPr="00906FA4">
              <w:rPr>
                <w:rFonts w:asciiTheme="majorHAnsi" w:hAnsiTheme="majorHAnsi" w:cstheme="majorHAnsi"/>
                <w:b w:val="0"/>
                <w:bCs w:val="0"/>
              </w:rPr>
              <w:t xml:space="preserve"> records</w:t>
            </w:r>
          </w:p>
          <w:tbl>
            <w:tblPr>
              <w:tblW w:w="0" w:type="auto"/>
              <w:tblLook w:val="04A0" w:firstRow="1" w:lastRow="0" w:firstColumn="1" w:lastColumn="0" w:noHBand="0" w:noVBand="1"/>
            </w:tblPr>
            <w:tblGrid>
              <w:gridCol w:w="1728"/>
              <w:gridCol w:w="1728"/>
              <w:gridCol w:w="1728"/>
            </w:tblGrid>
            <w:tr w:rsidR="00906FA4" w:rsidRPr="00906FA4" w14:paraId="1CD6A17A" w14:textId="77777777" w:rsidTr="0011380A">
              <w:tc>
                <w:tcPr>
                  <w:tcW w:w="1728" w:type="dxa"/>
                </w:tcPr>
                <w:p w14:paraId="210E4CFA"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Yes</w:t>
                  </w:r>
                </w:p>
              </w:tc>
              <w:tc>
                <w:tcPr>
                  <w:tcW w:w="1728" w:type="dxa"/>
                </w:tcPr>
                <w:p w14:paraId="3CABD61B"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No</w:t>
                  </w:r>
                </w:p>
              </w:tc>
              <w:tc>
                <w:tcPr>
                  <w:tcW w:w="1728" w:type="dxa"/>
                </w:tcPr>
                <w:p w14:paraId="2741A7FF"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N/A</w:t>
                  </w:r>
                </w:p>
              </w:tc>
            </w:tr>
            <w:tr w:rsidR="00906FA4" w:rsidRPr="00906FA4" w14:paraId="31534600" w14:textId="77777777" w:rsidTr="0011380A">
              <w:tc>
                <w:tcPr>
                  <w:tcW w:w="1728" w:type="dxa"/>
                </w:tcPr>
                <w:p w14:paraId="70FD95DE"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4B6B499A"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6DF37EC5"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r>
          </w:tbl>
          <w:p w14:paraId="6ED0E6C7" w14:textId="77777777" w:rsidR="00906FA4" w:rsidRPr="00906FA4" w:rsidRDefault="00906FA4" w:rsidP="00906FA4">
            <w:pPr>
              <w:jc w:val="both"/>
              <w:rPr>
                <w:rFonts w:asciiTheme="majorHAnsi" w:hAnsiTheme="majorHAnsi" w:cstheme="majorHAnsi"/>
                <w:b w:val="0"/>
                <w:bCs w:val="0"/>
              </w:rPr>
            </w:pPr>
          </w:p>
          <w:p w14:paraId="47BA27CB" w14:textId="77777777" w:rsidR="00906FA4" w:rsidRPr="00906FA4" w:rsidRDefault="00906FA4" w:rsidP="00906FA4">
            <w:pPr>
              <w:jc w:val="both"/>
              <w:rPr>
                <w:rFonts w:asciiTheme="majorHAnsi" w:hAnsiTheme="majorHAnsi" w:cstheme="majorHAnsi"/>
                <w:b w:val="0"/>
                <w:bCs w:val="0"/>
                <w:i/>
                <w:iCs/>
              </w:rPr>
            </w:pPr>
          </w:p>
          <w:p w14:paraId="4B956FD6" w14:textId="77777777" w:rsidR="00906FA4" w:rsidRPr="00906FA4" w:rsidRDefault="00906FA4" w:rsidP="00906FA4">
            <w:pPr>
              <w:jc w:val="both"/>
              <w:rPr>
                <w:rFonts w:asciiTheme="majorHAnsi" w:hAnsiTheme="majorHAnsi" w:cstheme="majorHAnsi"/>
                <w:b w:val="0"/>
                <w:bCs w:val="0"/>
              </w:rPr>
            </w:pPr>
            <w:r w:rsidRPr="00906FA4">
              <w:rPr>
                <w:rFonts w:asciiTheme="majorHAnsi" w:hAnsiTheme="majorHAnsi" w:cstheme="majorHAnsi"/>
                <w:b w:val="0"/>
                <w:bCs w:val="0"/>
              </w:rPr>
              <w:t xml:space="preserve">Employment declared in CVs of the Selection Committee Members and of the applicant, match with Employment History of same officials on </w:t>
            </w:r>
            <w:proofErr w:type="spellStart"/>
            <w:r w:rsidRPr="00906FA4">
              <w:rPr>
                <w:rFonts w:asciiTheme="majorHAnsi" w:hAnsiTheme="majorHAnsi" w:cstheme="majorHAnsi"/>
                <w:b w:val="0"/>
                <w:bCs w:val="0"/>
              </w:rPr>
              <w:t>JobsPlus</w:t>
            </w:r>
            <w:proofErr w:type="spellEnd"/>
            <w:r w:rsidRPr="00906FA4">
              <w:rPr>
                <w:rFonts w:asciiTheme="majorHAnsi" w:hAnsiTheme="majorHAnsi" w:cstheme="majorHAnsi"/>
                <w:b w:val="0"/>
                <w:bCs w:val="0"/>
              </w:rPr>
              <w:t xml:space="preserve"> records.</w:t>
            </w:r>
          </w:p>
          <w:tbl>
            <w:tblPr>
              <w:tblW w:w="0" w:type="auto"/>
              <w:tblLook w:val="04A0" w:firstRow="1" w:lastRow="0" w:firstColumn="1" w:lastColumn="0" w:noHBand="0" w:noVBand="1"/>
            </w:tblPr>
            <w:tblGrid>
              <w:gridCol w:w="1728"/>
              <w:gridCol w:w="1728"/>
              <w:gridCol w:w="1728"/>
            </w:tblGrid>
            <w:tr w:rsidR="00906FA4" w:rsidRPr="00906FA4" w14:paraId="5E21B96C" w14:textId="77777777" w:rsidTr="0011380A">
              <w:tc>
                <w:tcPr>
                  <w:tcW w:w="1728" w:type="dxa"/>
                </w:tcPr>
                <w:p w14:paraId="2A8E09B5"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Yes</w:t>
                  </w:r>
                </w:p>
              </w:tc>
              <w:tc>
                <w:tcPr>
                  <w:tcW w:w="1728" w:type="dxa"/>
                </w:tcPr>
                <w:p w14:paraId="26172678"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No</w:t>
                  </w:r>
                </w:p>
              </w:tc>
              <w:tc>
                <w:tcPr>
                  <w:tcW w:w="1728" w:type="dxa"/>
                </w:tcPr>
                <w:p w14:paraId="612B8888"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N/A</w:t>
                  </w:r>
                </w:p>
              </w:tc>
            </w:tr>
            <w:tr w:rsidR="00906FA4" w:rsidRPr="00906FA4" w14:paraId="1BD1F35B" w14:textId="77777777" w:rsidTr="0011380A">
              <w:tc>
                <w:tcPr>
                  <w:tcW w:w="1728" w:type="dxa"/>
                </w:tcPr>
                <w:p w14:paraId="4ED35347"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1C2EABFA"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45885FD9"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r>
          </w:tbl>
          <w:p w14:paraId="3EF03D75" w14:textId="77777777" w:rsidR="00906FA4" w:rsidRPr="00906FA4" w:rsidRDefault="00906FA4" w:rsidP="00906FA4">
            <w:pPr>
              <w:jc w:val="both"/>
              <w:rPr>
                <w:rFonts w:asciiTheme="majorHAnsi" w:hAnsiTheme="majorHAnsi" w:cstheme="majorHAnsi"/>
                <w:b w:val="0"/>
                <w:bCs w:val="0"/>
                <w:i/>
                <w:iCs/>
              </w:rPr>
            </w:pPr>
          </w:p>
          <w:p w14:paraId="21728DBE" w14:textId="77777777" w:rsidR="00906FA4" w:rsidRPr="00906FA4" w:rsidRDefault="00906FA4" w:rsidP="00906FA4">
            <w:pPr>
              <w:jc w:val="both"/>
              <w:rPr>
                <w:rFonts w:asciiTheme="majorHAnsi" w:hAnsiTheme="majorHAnsi" w:cstheme="majorHAnsi"/>
                <w:b w:val="0"/>
                <w:bCs w:val="0"/>
              </w:rPr>
            </w:pPr>
            <w:proofErr w:type="gramStart"/>
            <w:r w:rsidRPr="00906FA4">
              <w:rPr>
                <w:rFonts w:asciiTheme="majorHAnsi" w:hAnsiTheme="majorHAnsi" w:cstheme="majorHAnsi"/>
                <w:b w:val="0"/>
                <w:bCs w:val="0"/>
              </w:rPr>
              <w:t>Shareholder’s</w:t>
            </w:r>
            <w:proofErr w:type="gramEnd"/>
            <w:r w:rsidRPr="00906FA4">
              <w:rPr>
                <w:rFonts w:asciiTheme="majorHAnsi" w:hAnsiTheme="majorHAnsi" w:cstheme="majorHAnsi"/>
                <w:b w:val="0"/>
                <w:bCs w:val="0"/>
              </w:rPr>
              <w:t xml:space="preserve"> List on MBR matches with declared information.</w:t>
            </w:r>
          </w:p>
          <w:p w14:paraId="42B47C81" w14:textId="77777777" w:rsidR="00906FA4" w:rsidRPr="00906FA4" w:rsidRDefault="00906FA4" w:rsidP="00906FA4">
            <w:pPr>
              <w:jc w:val="both"/>
              <w:rPr>
                <w:rFonts w:asciiTheme="majorHAnsi" w:hAnsiTheme="majorHAnsi" w:cstheme="majorHAnsi"/>
                <w:b w:val="0"/>
                <w:bCs w:val="0"/>
                <w:i/>
                <w:iCs/>
              </w:rPr>
            </w:pPr>
          </w:p>
          <w:p w14:paraId="21192979" w14:textId="77777777" w:rsidR="00906FA4" w:rsidRPr="00906FA4" w:rsidRDefault="00906FA4" w:rsidP="00906FA4">
            <w:pPr>
              <w:jc w:val="both"/>
              <w:rPr>
                <w:rFonts w:asciiTheme="majorHAnsi" w:hAnsiTheme="majorHAnsi" w:cstheme="majorHAnsi"/>
                <w:b w:val="0"/>
                <w:bCs w:val="0"/>
                <w:i/>
                <w:iCs/>
              </w:rPr>
            </w:pPr>
            <w:r w:rsidRPr="00906FA4">
              <w:rPr>
                <w:rFonts w:asciiTheme="majorHAnsi" w:hAnsiTheme="majorHAnsi" w:cstheme="majorHAnsi"/>
                <w:b w:val="0"/>
                <w:bCs w:val="0"/>
              </w:rPr>
              <w:t xml:space="preserve">Shareholder’s ID card number on MBR matches with declared information.  </w:t>
            </w:r>
          </w:p>
          <w:tbl>
            <w:tblPr>
              <w:tblW w:w="0" w:type="auto"/>
              <w:tblLook w:val="04A0" w:firstRow="1" w:lastRow="0" w:firstColumn="1" w:lastColumn="0" w:noHBand="0" w:noVBand="1"/>
            </w:tblPr>
            <w:tblGrid>
              <w:gridCol w:w="1728"/>
              <w:gridCol w:w="1728"/>
              <w:gridCol w:w="1728"/>
            </w:tblGrid>
            <w:tr w:rsidR="00906FA4" w:rsidRPr="00906FA4" w14:paraId="3A6C9A26" w14:textId="77777777" w:rsidTr="0011380A">
              <w:tc>
                <w:tcPr>
                  <w:tcW w:w="1728" w:type="dxa"/>
                </w:tcPr>
                <w:p w14:paraId="6D6CC3A6"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Yes</w:t>
                  </w:r>
                </w:p>
              </w:tc>
              <w:tc>
                <w:tcPr>
                  <w:tcW w:w="1728" w:type="dxa"/>
                </w:tcPr>
                <w:p w14:paraId="009A9FFC"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No</w:t>
                  </w:r>
                </w:p>
              </w:tc>
              <w:tc>
                <w:tcPr>
                  <w:tcW w:w="1728" w:type="dxa"/>
                </w:tcPr>
                <w:p w14:paraId="46F83095" w14:textId="77777777" w:rsidR="00906FA4" w:rsidRPr="00906FA4" w:rsidRDefault="00906FA4" w:rsidP="00906FA4">
                  <w:pPr>
                    <w:spacing w:after="120" w:line="240" w:lineRule="auto"/>
                    <w:jc w:val="both"/>
                    <w:rPr>
                      <w:rFonts w:asciiTheme="majorHAnsi" w:hAnsiTheme="majorHAnsi" w:cstheme="majorHAnsi"/>
                    </w:rPr>
                  </w:pPr>
                  <w:r w:rsidRPr="00906FA4">
                    <w:rPr>
                      <w:rFonts w:asciiTheme="majorHAnsi" w:hAnsiTheme="majorHAnsi" w:cstheme="majorHAnsi"/>
                    </w:rPr>
                    <w:t>N/A</w:t>
                  </w:r>
                </w:p>
              </w:tc>
            </w:tr>
            <w:tr w:rsidR="00906FA4" w:rsidRPr="00906FA4" w14:paraId="2823F53E" w14:textId="77777777" w:rsidTr="0011380A">
              <w:tc>
                <w:tcPr>
                  <w:tcW w:w="1728" w:type="dxa"/>
                </w:tcPr>
                <w:p w14:paraId="736276D3"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23756062"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c>
                <w:tcPr>
                  <w:tcW w:w="1728" w:type="dxa"/>
                </w:tcPr>
                <w:p w14:paraId="68FF6072" w14:textId="77777777" w:rsidR="00906FA4" w:rsidRPr="00906FA4" w:rsidRDefault="00906FA4" w:rsidP="00906FA4">
                  <w:pPr>
                    <w:spacing w:after="120" w:line="240" w:lineRule="auto"/>
                    <w:jc w:val="both"/>
                    <w:rPr>
                      <w:rFonts w:asciiTheme="majorHAnsi" w:hAnsiTheme="majorHAnsi" w:cstheme="majorHAnsi"/>
                    </w:rPr>
                  </w:pPr>
                  <w:r w:rsidRPr="00906FA4">
                    <w:rPr>
                      <w:rFonts w:ascii="Segoe UI Symbol" w:hAnsi="Segoe UI Symbol" w:cs="Segoe UI Symbol"/>
                    </w:rPr>
                    <w:t>☐</w:t>
                  </w:r>
                </w:p>
              </w:tc>
            </w:tr>
          </w:tbl>
          <w:p w14:paraId="25EF6C8F" w14:textId="77777777" w:rsidR="00906FA4" w:rsidRPr="00906FA4" w:rsidRDefault="00906FA4" w:rsidP="00906FA4">
            <w:pPr>
              <w:rPr>
                <w:rFonts w:asciiTheme="majorHAnsi" w:hAnsiTheme="majorHAnsi" w:cstheme="majorHAnsi"/>
                <w:b w:val="0"/>
                <w:bCs w:val="0"/>
              </w:rPr>
            </w:pPr>
          </w:p>
          <w:p w14:paraId="3C4C6B38" w14:textId="77777777" w:rsidR="00906FA4" w:rsidRDefault="00906FA4" w:rsidP="000E5338">
            <w:pPr>
              <w:pStyle w:val="Heading2"/>
              <w:spacing w:before="0" w:after="120"/>
              <w:jc w:val="both"/>
              <w:rPr>
                <w:rFonts w:cstheme="majorHAnsi"/>
                <w:sz w:val="22"/>
                <w:szCs w:val="22"/>
              </w:rPr>
            </w:pPr>
          </w:p>
          <w:p w14:paraId="748E6A63" w14:textId="10342A6E" w:rsidR="000E5338" w:rsidRPr="00906FA4" w:rsidRDefault="00502734" w:rsidP="000E5338">
            <w:pPr>
              <w:pStyle w:val="Heading2"/>
              <w:spacing w:before="0" w:after="120"/>
              <w:jc w:val="both"/>
              <w:rPr>
                <w:rFonts w:cstheme="majorHAnsi"/>
                <w:b/>
                <w:bCs/>
                <w:sz w:val="22"/>
                <w:szCs w:val="22"/>
              </w:rPr>
            </w:pPr>
            <w:r w:rsidRPr="00502734">
              <w:rPr>
                <w:rFonts w:cstheme="majorHAnsi"/>
                <w:b/>
                <w:bCs/>
                <w:sz w:val="22"/>
                <w:szCs w:val="22"/>
              </w:rPr>
              <w:t>Conclusion:</w:t>
            </w:r>
            <w:r w:rsidRPr="00502734">
              <w:rPr>
                <w:rFonts w:cstheme="majorHAnsi"/>
                <w:sz w:val="22"/>
                <w:szCs w:val="22"/>
              </w:rPr>
              <w:t xml:space="preserve"> Is there reason to believe that the person(s) whose </w:t>
            </w:r>
            <w:proofErr w:type="spellStart"/>
            <w:r w:rsidRPr="00502734">
              <w:rPr>
                <w:rFonts w:cstheme="majorHAnsi"/>
                <w:sz w:val="22"/>
                <w:szCs w:val="22"/>
              </w:rPr>
              <w:t>sala</w:t>
            </w:r>
            <w:r w:rsidR="000E5338">
              <w:rPr>
                <w:rFonts w:cstheme="majorHAnsi"/>
                <w:sz w:val="22"/>
                <w:szCs w:val="22"/>
              </w:rPr>
              <w:t>r</w:t>
            </w:r>
            <w:proofErr w:type="spellEnd"/>
            <w:r w:rsidRPr="00502734">
              <w:rPr>
                <w:rFonts w:cstheme="majorHAnsi"/>
                <w:sz w:val="22"/>
                <w:szCs w:val="22"/>
              </w:rPr>
              <w:t>(</w:t>
            </w:r>
            <w:proofErr w:type="spellStart"/>
            <w:r w:rsidRPr="00502734">
              <w:rPr>
                <w:rFonts w:cstheme="majorHAnsi"/>
                <w:sz w:val="22"/>
                <w:szCs w:val="22"/>
              </w:rPr>
              <w:t>ies</w:t>
            </w:r>
            <w:proofErr w:type="spellEnd"/>
            <w:r w:rsidRPr="00502734">
              <w:rPr>
                <w:rFonts w:cstheme="majorHAnsi"/>
                <w:sz w:val="22"/>
                <w:szCs w:val="22"/>
              </w:rPr>
              <w:t>) is/are being claimed through EU Funds has / have a perceived / outright conflict of interest with any member of the Selection Committee or the Project Team?</w:t>
            </w:r>
          </w:p>
          <w:tbl>
            <w:tblPr>
              <w:tblW w:w="0" w:type="auto"/>
              <w:tblLook w:val="04A0" w:firstRow="1" w:lastRow="0" w:firstColumn="1" w:lastColumn="0" w:noHBand="0" w:noVBand="1"/>
            </w:tblPr>
            <w:tblGrid>
              <w:gridCol w:w="1728"/>
              <w:gridCol w:w="1728"/>
              <w:gridCol w:w="1728"/>
            </w:tblGrid>
            <w:tr w:rsidR="00502734" w:rsidRPr="00502734" w14:paraId="1AAC2809" w14:textId="77777777" w:rsidTr="0011380A">
              <w:tc>
                <w:tcPr>
                  <w:tcW w:w="1728" w:type="dxa"/>
                </w:tcPr>
                <w:p w14:paraId="1C231719" w14:textId="77777777" w:rsidR="00502734" w:rsidRPr="00502734" w:rsidRDefault="00502734" w:rsidP="00502734">
                  <w:pPr>
                    <w:spacing w:after="120" w:line="240" w:lineRule="auto"/>
                    <w:jc w:val="both"/>
                    <w:rPr>
                      <w:rFonts w:asciiTheme="majorHAnsi" w:hAnsiTheme="majorHAnsi" w:cstheme="majorHAnsi"/>
                    </w:rPr>
                  </w:pPr>
                  <w:r w:rsidRPr="00502734">
                    <w:rPr>
                      <w:rFonts w:asciiTheme="majorHAnsi" w:hAnsiTheme="majorHAnsi" w:cstheme="majorHAnsi"/>
                    </w:rPr>
                    <w:t>Yes</w:t>
                  </w:r>
                </w:p>
              </w:tc>
              <w:tc>
                <w:tcPr>
                  <w:tcW w:w="1728" w:type="dxa"/>
                </w:tcPr>
                <w:p w14:paraId="0939D68E" w14:textId="77777777" w:rsidR="00502734" w:rsidRPr="00502734" w:rsidRDefault="00502734" w:rsidP="00502734">
                  <w:pPr>
                    <w:spacing w:after="120" w:line="240" w:lineRule="auto"/>
                    <w:jc w:val="both"/>
                    <w:rPr>
                      <w:rFonts w:asciiTheme="majorHAnsi" w:hAnsiTheme="majorHAnsi" w:cstheme="majorHAnsi"/>
                    </w:rPr>
                  </w:pPr>
                  <w:r w:rsidRPr="00502734">
                    <w:rPr>
                      <w:rFonts w:asciiTheme="majorHAnsi" w:hAnsiTheme="majorHAnsi" w:cstheme="majorHAnsi"/>
                    </w:rPr>
                    <w:t>No</w:t>
                  </w:r>
                </w:p>
              </w:tc>
              <w:tc>
                <w:tcPr>
                  <w:tcW w:w="1728" w:type="dxa"/>
                </w:tcPr>
                <w:p w14:paraId="0AE8A91B" w14:textId="77777777" w:rsidR="00502734" w:rsidRPr="00502734" w:rsidRDefault="00502734" w:rsidP="00502734">
                  <w:pPr>
                    <w:spacing w:after="120" w:line="240" w:lineRule="auto"/>
                    <w:jc w:val="both"/>
                    <w:rPr>
                      <w:rFonts w:asciiTheme="majorHAnsi" w:hAnsiTheme="majorHAnsi" w:cstheme="majorHAnsi"/>
                    </w:rPr>
                  </w:pPr>
                  <w:r w:rsidRPr="00502734">
                    <w:rPr>
                      <w:rFonts w:asciiTheme="majorHAnsi" w:hAnsiTheme="majorHAnsi" w:cstheme="majorHAnsi"/>
                    </w:rPr>
                    <w:t>N/A</w:t>
                  </w:r>
                </w:p>
              </w:tc>
            </w:tr>
            <w:tr w:rsidR="00502734" w:rsidRPr="00502734" w14:paraId="7A815DBE" w14:textId="77777777" w:rsidTr="0011380A">
              <w:tc>
                <w:tcPr>
                  <w:tcW w:w="1728" w:type="dxa"/>
                </w:tcPr>
                <w:p w14:paraId="59888FB9" w14:textId="77777777" w:rsidR="00502734" w:rsidRPr="00502734" w:rsidRDefault="00502734" w:rsidP="00502734">
                  <w:pPr>
                    <w:spacing w:after="120" w:line="240" w:lineRule="auto"/>
                    <w:jc w:val="both"/>
                    <w:rPr>
                      <w:rFonts w:asciiTheme="majorHAnsi" w:hAnsiTheme="majorHAnsi" w:cstheme="majorHAnsi"/>
                    </w:rPr>
                  </w:pPr>
                  <w:r w:rsidRPr="00502734">
                    <w:rPr>
                      <w:rFonts w:ascii="Segoe UI Symbol" w:hAnsi="Segoe UI Symbol" w:cs="Segoe UI Symbol"/>
                    </w:rPr>
                    <w:t>☐</w:t>
                  </w:r>
                </w:p>
              </w:tc>
              <w:tc>
                <w:tcPr>
                  <w:tcW w:w="1728" w:type="dxa"/>
                </w:tcPr>
                <w:p w14:paraId="66FE9DB9" w14:textId="77777777" w:rsidR="00502734" w:rsidRPr="00502734" w:rsidRDefault="00502734" w:rsidP="00502734">
                  <w:pPr>
                    <w:spacing w:after="120" w:line="240" w:lineRule="auto"/>
                    <w:jc w:val="both"/>
                    <w:rPr>
                      <w:rFonts w:asciiTheme="majorHAnsi" w:hAnsiTheme="majorHAnsi" w:cstheme="majorHAnsi"/>
                    </w:rPr>
                  </w:pPr>
                  <w:r w:rsidRPr="00502734">
                    <w:rPr>
                      <w:rFonts w:ascii="Segoe UI Symbol" w:hAnsi="Segoe UI Symbol" w:cs="Segoe UI Symbol"/>
                    </w:rPr>
                    <w:t>☐</w:t>
                  </w:r>
                </w:p>
              </w:tc>
              <w:tc>
                <w:tcPr>
                  <w:tcW w:w="1728" w:type="dxa"/>
                </w:tcPr>
                <w:p w14:paraId="50F5A32A" w14:textId="77777777" w:rsidR="00502734" w:rsidRPr="00502734" w:rsidRDefault="00502734" w:rsidP="00502734">
                  <w:pPr>
                    <w:spacing w:after="120" w:line="240" w:lineRule="auto"/>
                    <w:jc w:val="both"/>
                    <w:rPr>
                      <w:rFonts w:asciiTheme="majorHAnsi" w:hAnsiTheme="majorHAnsi" w:cstheme="majorHAnsi"/>
                    </w:rPr>
                  </w:pPr>
                  <w:r w:rsidRPr="00502734">
                    <w:rPr>
                      <w:rFonts w:ascii="Segoe UI Symbol" w:hAnsi="Segoe UI Symbol" w:cs="Segoe UI Symbol"/>
                    </w:rPr>
                    <w:t>☐</w:t>
                  </w:r>
                </w:p>
              </w:tc>
            </w:tr>
          </w:tbl>
          <w:p w14:paraId="09F29204" w14:textId="3666F94D" w:rsidR="00502734" w:rsidRDefault="00502734" w:rsidP="00502734">
            <w:pPr>
              <w:jc w:val="both"/>
              <w:rPr>
                <w:rFonts w:asciiTheme="majorHAnsi" w:hAnsiTheme="majorHAnsi" w:cstheme="majorHAnsi"/>
                <w:i/>
                <w:iCs/>
                <w:sz w:val="18"/>
                <w:szCs w:val="18"/>
              </w:rPr>
            </w:pPr>
            <w:r w:rsidRPr="00502734">
              <w:rPr>
                <w:rFonts w:asciiTheme="majorHAnsi" w:hAnsiTheme="majorHAnsi" w:cstheme="majorHAnsi"/>
                <w:b w:val="0"/>
                <w:bCs w:val="0"/>
                <w:i/>
                <w:iCs/>
                <w:sz w:val="18"/>
                <w:szCs w:val="18"/>
              </w:rPr>
              <w:t xml:space="preserve">Note: If shareholders list includes other registered companies, it is recommended to also look at the information of such companies and </w:t>
            </w:r>
            <w:r w:rsidR="00906FA4" w:rsidRPr="00502734">
              <w:rPr>
                <w:rFonts w:asciiTheme="majorHAnsi" w:hAnsiTheme="majorHAnsi" w:cstheme="majorHAnsi"/>
                <w:b w:val="0"/>
                <w:bCs w:val="0"/>
                <w:i/>
                <w:iCs/>
                <w:sz w:val="18"/>
                <w:szCs w:val="18"/>
              </w:rPr>
              <w:t>their</w:t>
            </w:r>
            <w:r w:rsidRPr="00502734">
              <w:rPr>
                <w:rFonts w:asciiTheme="majorHAnsi" w:hAnsiTheme="majorHAnsi" w:cstheme="majorHAnsi"/>
                <w:b w:val="0"/>
                <w:bCs w:val="0"/>
                <w:i/>
                <w:iCs/>
                <w:sz w:val="18"/>
                <w:szCs w:val="18"/>
              </w:rPr>
              <w:t xml:space="preserve"> respective shareholders as part of this comparison. </w:t>
            </w:r>
          </w:p>
          <w:p w14:paraId="25AE91F1" w14:textId="77777777" w:rsidR="000E5338" w:rsidRDefault="000E5338" w:rsidP="00502734">
            <w:pPr>
              <w:jc w:val="both"/>
              <w:rPr>
                <w:rFonts w:asciiTheme="majorHAnsi" w:hAnsiTheme="majorHAnsi" w:cstheme="majorHAnsi"/>
                <w:i/>
                <w:iCs/>
                <w:sz w:val="18"/>
                <w:szCs w:val="18"/>
              </w:rPr>
            </w:pPr>
          </w:p>
          <w:p w14:paraId="2CF56BBA" w14:textId="77777777" w:rsidR="000E5338" w:rsidRDefault="000E5338" w:rsidP="00502734">
            <w:pPr>
              <w:jc w:val="both"/>
              <w:rPr>
                <w:rFonts w:asciiTheme="majorHAnsi" w:hAnsiTheme="majorHAnsi"/>
                <w:b w:val="0"/>
                <w:bCs w:val="0"/>
                <w:i/>
                <w:iCs/>
                <w:sz w:val="18"/>
                <w:szCs w:val="18"/>
              </w:rPr>
            </w:pPr>
          </w:p>
          <w:p w14:paraId="3272F9DF" w14:textId="77777777" w:rsidR="00502734" w:rsidRPr="00502734" w:rsidRDefault="00502734" w:rsidP="00502734"/>
          <w:p w14:paraId="5DFA2075" w14:textId="4CA7D6D5" w:rsidR="0033662E" w:rsidRPr="00FF396F" w:rsidRDefault="0033662E" w:rsidP="00E41769">
            <w:pPr>
              <w:pStyle w:val="Heading2"/>
              <w:spacing w:before="0" w:after="120"/>
              <w:rPr>
                <w:rFonts w:cstheme="majorHAnsi"/>
              </w:rPr>
            </w:pPr>
            <w:r w:rsidRPr="00FF396F">
              <w:rPr>
                <w:rFonts w:cstheme="majorHAnsi"/>
              </w:rPr>
              <w:t>Section 4 — Ultimate Beneficial Ownership (Procurement)</w:t>
            </w:r>
          </w:p>
        </w:tc>
        <w:tc>
          <w:tcPr>
            <w:tcW w:w="2123" w:type="dxa"/>
          </w:tcPr>
          <w:p w14:paraId="7CBB0CC2" w14:textId="77777777" w:rsidR="0033662E" w:rsidRPr="00FF396F" w:rsidRDefault="0033662E" w:rsidP="00E41769">
            <w:pPr>
              <w:spacing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33662E" w:rsidRPr="00FF396F" w14:paraId="108C3562" w14:textId="2EE55AD3" w:rsidTr="0033662E">
        <w:tc>
          <w:tcPr>
            <w:cnfStyle w:val="001000000000" w:firstRow="0" w:lastRow="0" w:firstColumn="1" w:lastColumn="0" w:oddVBand="0" w:evenVBand="0" w:oddHBand="0" w:evenHBand="0" w:firstRowFirstColumn="0" w:firstRowLastColumn="0" w:lastRowFirstColumn="0" w:lastRowLastColumn="0"/>
            <w:tcW w:w="6733" w:type="dxa"/>
          </w:tcPr>
          <w:tbl>
            <w:tblPr>
              <w:tblW w:w="6912" w:type="dxa"/>
              <w:tblLook w:val="04A0" w:firstRow="1" w:lastRow="0" w:firstColumn="1" w:lastColumn="0" w:noHBand="0" w:noVBand="1"/>
            </w:tblPr>
            <w:tblGrid>
              <w:gridCol w:w="1728"/>
              <w:gridCol w:w="376"/>
              <w:gridCol w:w="972"/>
              <w:gridCol w:w="380"/>
              <w:gridCol w:w="564"/>
              <w:gridCol w:w="1004"/>
              <w:gridCol w:w="160"/>
              <w:gridCol w:w="1229"/>
              <w:gridCol w:w="499"/>
            </w:tblGrid>
            <w:tr w:rsidR="0033662E" w:rsidRPr="00FF396F" w14:paraId="6E5EE07E" w14:textId="77777777" w:rsidTr="00906FA4">
              <w:trPr>
                <w:gridAfter w:val="1"/>
                <w:wAfter w:w="499" w:type="dxa"/>
              </w:trPr>
              <w:tc>
                <w:tcPr>
                  <w:tcW w:w="2104" w:type="dxa"/>
                  <w:gridSpan w:val="2"/>
                </w:tcPr>
                <w:p w14:paraId="4CDAA2CF" w14:textId="77777777"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lastRenderedPageBreak/>
                    <w:t>Check</w:t>
                  </w:r>
                </w:p>
              </w:tc>
              <w:tc>
                <w:tcPr>
                  <w:tcW w:w="972" w:type="dxa"/>
                </w:tcPr>
                <w:p w14:paraId="7AA4C6F9" w14:textId="77777777"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t>Yes</w:t>
                  </w:r>
                </w:p>
              </w:tc>
              <w:tc>
                <w:tcPr>
                  <w:tcW w:w="944" w:type="dxa"/>
                  <w:gridSpan w:val="2"/>
                </w:tcPr>
                <w:p w14:paraId="1E722E41" w14:textId="77777777"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t>No</w:t>
                  </w:r>
                </w:p>
              </w:tc>
              <w:tc>
                <w:tcPr>
                  <w:tcW w:w="1004" w:type="dxa"/>
                </w:tcPr>
                <w:p w14:paraId="1D652764" w14:textId="77777777"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t>N/A</w:t>
                  </w:r>
                </w:p>
              </w:tc>
              <w:tc>
                <w:tcPr>
                  <w:tcW w:w="1389" w:type="dxa"/>
                  <w:gridSpan w:val="2"/>
                </w:tcPr>
                <w:p w14:paraId="4CA4EE82" w14:textId="77777777"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t>Comments / Findings</w:t>
                  </w:r>
                </w:p>
              </w:tc>
            </w:tr>
            <w:tr w:rsidR="0033662E" w:rsidRPr="00FF396F" w14:paraId="05165916" w14:textId="77777777" w:rsidTr="00906FA4">
              <w:trPr>
                <w:gridAfter w:val="1"/>
                <w:wAfter w:w="499" w:type="dxa"/>
              </w:trPr>
              <w:tc>
                <w:tcPr>
                  <w:tcW w:w="2104" w:type="dxa"/>
                  <w:gridSpan w:val="2"/>
                </w:tcPr>
                <w:p w14:paraId="48D737DC" w14:textId="0F5B631B"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t>UBO information provided by contractor/supplier</w:t>
                  </w:r>
                  <w:r w:rsidR="00DB008E">
                    <w:rPr>
                      <w:rStyle w:val="FootnoteReference"/>
                      <w:rFonts w:asciiTheme="majorHAnsi" w:hAnsiTheme="majorHAnsi" w:cstheme="majorHAnsi"/>
                    </w:rPr>
                    <w:footnoteReference w:id="18"/>
                  </w:r>
                </w:p>
              </w:tc>
              <w:tc>
                <w:tcPr>
                  <w:tcW w:w="972" w:type="dxa"/>
                </w:tcPr>
                <w:p w14:paraId="0386D6F5"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944" w:type="dxa"/>
                  <w:gridSpan w:val="2"/>
                </w:tcPr>
                <w:p w14:paraId="66F114EC"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004" w:type="dxa"/>
                </w:tcPr>
                <w:p w14:paraId="49BC8A1C"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389" w:type="dxa"/>
                  <w:gridSpan w:val="2"/>
                </w:tcPr>
                <w:p w14:paraId="610B2EFC" w14:textId="77777777" w:rsidR="0033662E" w:rsidRPr="00FF396F" w:rsidRDefault="0033662E" w:rsidP="00E41769">
                  <w:pPr>
                    <w:spacing w:after="120" w:line="240" w:lineRule="auto"/>
                    <w:rPr>
                      <w:rFonts w:asciiTheme="majorHAnsi" w:hAnsiTheme="majorHAnsi" w:cstheme="majorHAnsi"/>
                    </w:rPr>
                  </w:pPr>
                </w:p>
              </w:tc>
            </w:tr>
            <w:tr w:rsidR="0033662E" w:rsidRPr="00FF396F" w14:paraId="0F59A8A8" w14:textId="77777777" w:rsidTr="00906FA4">
              <w:trPr>
                <w:gridAfter w:val="1"/>
                <w:wAfter w:w="499" w:type="dxa"/>
              </w:trPr>
              <w:tc>
                <w:tcPr>
                  <w:tcW w:w="2104" w:type="dxa"/>
                  <w:gridSpan w:val="2"/>
                </w:tcPr>
                <w:p w14:paraId="456444CF" w14:textId="365192BE"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lastRenderedPageBreak/>
                    <w:t>UBO verified in national/company register</w:t>
                  </w:r>
                  <w:r>
                    <w:rPr>
                      <w:rStyle w:val="FootnoteReference"/>
                      <w:rFonts w:asciiTheme="majorHAnsi" w:hAnsiTheme="majorHAnsi" w:cstheme="majorHAnsi"/>
                    </w:rPr>
                    <w:footnoteReference w:id="19"/>
                  </w:r>
                </w:p>
              </w:tc>
              <w:tc>
                <w:tcPr>
                  <w:tcW w:w="972" w:type="dxa"/>
                </w:tcPr>
                <w:p w14:paraId="32B08C4C"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944" w:type="dxa"/>
                  <w:gridSpan w:val="2"/>
                </w:tcPr>
                <w:p w14:paraId="3A0303F2"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004" w:type="dxa"/>
                </w:tcPr>
                <w:p w14:paraId="20BB2791"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389" w:type="dxa"/>
                  <w:gridSpan w:val="2"/>
                </w:tcPr>
                <w:p w14:paraId="46E9B88C" w14:textId="77777777" w:rsidR="0033662E" w:rsidRPr="00FF396F" w:rsidRDefault="0033662E" w:rsidP="00E41769">
                  <w:pPr>
                    <w:spacing w:after="120" w:line="240" w:lineRule="auto"/>
                    <w:rPr>
                      <w:rFonts w:asciiTheme="majorHAnsi" w:hAnsiTheme="majorHAnsi" w:cstheme="majorHAnsi"/>
                    </w:rPr>
                  </w:pPr>
                </w:p>
              </w:tc>
            </w:tr>
            <w:tr w:rsidR="0033662E" w:rsidRPr="00FF396F" w14:paraId="71D11D96" w14:textId="77777777" w:rsidTr="00906FA4">
              <w:trPr>
                <w:gridAfter w:val="1"/>
                <w:wAfter w:w="499" w:type="dxa"/>
              </w:trPr>
              <w:tc>
                <w:tcPr>
                  <w:tcW w:w="2104" w:type="dxa"/>
                  <w:gridSpan w:val="2"/>
                </w:tcPr>
                <w:p w14:paraId="7DA7E7AE" w14:textId="481A60A0"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t>Any discrepancies between declared and registered UBO?</w:t>
                  </w:r>
                  <w:r w:rsidR="00762120">
                    <w:rPr>
                      <w:rFonts w:asciiTheme="majorHAnsi" w:hAnsiTheme="majorHAnsi" w:cstheme="majorHAnsi"/>
                    </w:rPr>
                    <w:t xml:space="preserve"> [see checklist below, where applicable]</w:t>
                  </w:r>
                </w:p>
              </w:tc>
              <w:tc>
                <w:tcPr>
                  <w:tcW w:w="972" w:type="dxa"/>
                </w:tcPr>
                <w:p w14:paraId="2D6FF653"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944" w:type="dxa"/>
                  <w:gridSpan w:val="2"/>
                </w:tcPr>
                <w:p w14:paraId="3B498839"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004" w:type="dxa"/>
                </w:tcPr>
                <w:p w14:paraId="0EFBC3C8"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389" w:type="dxa"/>
                  <w:gridSpan w:val="2"/>
                </w:tcPr>
                <w:p w14:paraId="6B9297A9" w14:textId="77777777" w:rsidR="0033662E" w:rsidRPr="00FF396F" w:rsidRDefault="0033662E" w:rsidP="00E41769">
                  <w:pPr>
                    <w:spacing w:after="120" w:line="240" w:lineRule="auto"/>
                    <w:rPr>
                      <w:rFonts w:asciiTheme="majorHAnsi" w:hAnsiTheme="majorHAnsi" w:cstheme="majorHAnsi"/>
                    </w:rPr>
                  </w:pPr>
                </w:p>
              </w:tc>
            </w:tr>
            <w:tr w:rsidR="0033662E" w:rsidRPr="00FF396F" w14:paraId="4720A9B2" w14:textId="77777777" w:rsidTr="00906FA4">
              <w:trPr>
                <w:gridAfter w:val="1"/>
                <w:wAfter w:w="499" w:type="dxa"/>
              </w:trPr>
              <w:tc>
                <w:tcPr>
                  <w:tcW w:w="2104" w:type="dxa"/>
                  <w:gridSpan w:val="2"/>
                </w:tcPr>
                <w:p w14:paraId="7E68F29B" w14:textId="77777777" w:rsidR="0033662E" w:rsidRPr="00FF396F" w:rsidRDefault="0033662E" w:rsidP="00E41769">
                  <w:pPr>
                    <w:spacing w:after="120" w:line="240" w:lineRule="auto"/>
                    <w:rPr>
                      <w:rFonts w:asciiTheme="majorHAnsi" w:hAnsiTheme="majorHAnsi" w:cstheme="majorHAnsi"/>
                    </w:rPr>
                  </w:pPr>
                  <w:r w:rsidRPr="00FF396F">
                    <w:rPr>
                      <w:rFonts w:asciiTheme="majorHAnsi" w:hAnsiTheme="majorHAnsi" w:cstheme="majorHAnsi"/>
                    </w:rPr>
                    <w:t>Links identified between UBO and beneficiary staff/decision-makers?</w:t>
                  </w:r>
                </w:p>
              </w:tc>
              <w:tc>
                <w:tcPr>
                  <w:tcW w:w="972" w:type="dxa"/>
                </w:tcPr>
                <w:p w14:paraId="1B3032E6"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944" w:type="dxa"/>
                  <w:gridSpan w:val="2"/>
                </w:tcPr>
                <w:p w14:paraId="231D6E82"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004" w:type="dxa"/>
                </w:tcPr>
                <w:p w14:paraId="3B25399C"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389" w:type="dxa"/>
                  <w:gridSpan w:val="2"/>
                </w:tcPr>
                <w:p w14:paraId="1E1FDAFC" w14:textId="77777777" w:rsidR="0033662E" w:rsidRPr="00FF396F" w:rsidRDefault="0033662E" w:rsidP="00E41769">
                  <w:pPr>
                    <w:spacing w:after="120" w:line="240" w:lineRule="auto"/>
                    <w:rPr>
                      <w:rFonts w:asciiTheme="majorHAnsi" w:hAnsiTheme="majorHAnsi" w:cstheme="majorHAnsi"/>
                    </w:rPr>
                  </w:pPr>
                </w:p>
              </w:tc>
            </w:tr>
            <w:tr w:rsidR="0033662E" w:rsidRPr="00FF396F" w14:paraId="13312B3A" w14:textId="77777777" w:rsidTr="00906FA4">
              <w:trPr>
                <w:gridAfter w:val="1"/>
                <w:wAfter w:w="499" w:type="dxa"/>
              </w:trPr>
              <w:tc>
                <w:tcPr>
                  <w:tcW w:w="2104" w:type="dxa"/>
                  <w:gridSpan w:val="2"/>
                </w:tcPr>
                <w:p w14:paraId="37F89D41" w14:textId="77777777" w:rsidR="0033662E" w:rsidRDefault="0033662E" w:rsidP="00E41769">
                  <w:pPr>
                    <w:spacing w:after="120" w:line="240" w:lineRule="auto"/>
                    <w:rPr>
                      <w:rFonts w:asciiTheme="majorHAnsi" w:hAnsiTheme="majorHAnsi" w:cstheme="majorHAnsi"/>
                    </w:rPr>
                  </w:pPr>
                  <w:r w:rsidRPr="00FF396F">
                    <w:rPr>
                      <w:rFonts w:asciiTheme="majorHAnsi" w:hAnsiTheme="majorHAnsi" w:cstheme="majorHAnsi"/>
                    </w:rPr>
                    <w:t>UBO screened against AML/sanctions lists</w:t>
                  </w:r>
                </w:p>
                <w:p w14:paraId="4B1AFBB0" w14:textId="77777777" w:rsidR="00494A62" w:rsidRPr="00FF396F" w:rsidRDefault="00494A62" w:rsidP="00906FA4">
                  <w:pPr>
                    <w:spacing w:after="120" w:line="240" w:lineRule="auto"/>
                    <w:jc w:val="both"/>
                    <w:rPr>
                      <w:rFonts w:asciiTheme="majorHAnsi" w:hAnsiTheme="majorHAnsi" w:cstheme="majorHAnsi"/>
                    </w:rPr>
                  </w:pPr>
                </w:p>
              </w:tc>
              <w:tc>
                <w:tcPr>
                  <w:tcW w:w="972" w:type="dxa"/>
                </w:tcPr>
                <w:p w14:paraId="65366999"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944" w:type="dxa"/>
                  <w:gridSpan w:val="2"/>
                </w:tcPr>
                <w:p w14:paraId="737E0A8A"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004" w:type="dxa"/>
                </w:tcPr>
                <w:p w14:paraId="456748EB" w14:textId="77777777" w:rsidR="0033662E" w:rsidRPr="00FF396F" w:rsidRDefault="0033662E" w:rsidP="00E41769">
                  <w:pPr>
                    <w:spacing w:after="120" w:line="240" w:lineRule="auto"/>
                    <w:rPr>
                      <w:rFonts w:asciiTheme="majorHAnsi" w:hAnsiTheme="majorHAnsi" w:cstheme="majorHAnsi"/>
                    </w:rPr>
                  </w:pPr>
                  <w:r w:rsidRPr="00FF396F">
                    <w:rPr>
                      <w:rFonts w:ascii="Segoe UI Symbol" w:hAnsi="Segoe UI Symbol" w:cs="Segoe UI Symbol"/>
                    </w:rPr>
                    <w:t>☐</w:t>
                  </w:r>
                </w:p>
              </w:tc>
              <w:tc>
                <w:tcPr>
                  <w:tcW w:w="1389" w:type="dxa"/>
                  <w:gridSpan w:val="2"/>
                </w:tcPr>
                <w:p w14:paraId="266531B8" w14:textId="77777777" w:rsidR="0033662E" w:rsidRPr="00FF396F" w:rsidRDefault="0033662E" w:rsidP="00E41769">
                  <w:pPr>
                    <w:spacing w:after="120" w:line="240" w:lineRule="auto"/>
                    <w:rPr>
                      <w:rFonts w:asciiTheme="majorHAnsi" w:hAnsiTheme="majorHAnsi" w:cstheme="majorHAnsi"/>
                    </w:rPr>
                  </w:pPr>
                </w:p>
              </w:tc>
            </w:tr>
            <w:tr w:rsidR="00906FA4" w:rsidRPr="00FF396F" w14:paraId="20967CE8" w14:textId="77777777" w:rsidTr="00906FA4">
              <w:tc>
                <w:tcPr>
                  <w:tcW w:w="1728" w:type="dxa"/>
                </w:tcPr>
                <w:p w14:paraId="527FCF08" w14:textId="77777777" w:rsidR="00906FA4" w:rsidRDefault="00906FA4" w:rsidP="00906FA4">
                  <w:pPr>
                    <w:spacing w:after="120" w:line="240" w:lineRule="auto"/>
                    <w:jc w:val="both"/>
                    <w:rPr>
                      <w:rFonts w:asciiTheme="majorHAnsi" w:hAnsiTheme="majorHAnsi" w:cstheme="majorHAnsi"/>
                    </w:rPr>
                  </w:pPr>
                  <w:r>
                    <w:rPr>
                      <w:rFonts w:asciiTheme="majorHAnsi" w:hAnsiTheme="majorHAnsi" w:cstheme="majorHAnsi"/>
                    </w:rPr>
                    <w:t>Where applicable, has the information attained as per Circular OPS/OPM-EES/1/</w:t>
                  </w:r>
                  <w:proofErr w:type="gramStart"/>
                  <w:r>
                    <w:rPr>
                      <w:rFonts w:asciiTheme="majorHAnsi" w:hAnsiTheme="majorHAnsi" w:cstheme="majorHAnsi"/>
                    </w:rPr>
                    <w:t>2025,</w:t>
                  </w:r>
                  <w:proofErr w:type="gramEnd"/>
                  <w:r>
                    <w:rPr>
                      <w:rFonts w:asciiTheme="majorHAnsi" w:hAnsiTheme="majorHAnsi" w:cstheme="majorHAnsi"/>
                    </w:rPr>
                    <w:t xml:space="preserve"> been assessed and cross-checked against the data gathered from this check </w:t>
                  </w:r>
                </w:p>
                <w:p w14:paraId="0C365554" w14:textId="77777777" w:rsidR="00906FA4" w:rsidRPr="00FF396F" w:rsidRDefault="00906FA4" w:rsidP="00906FA4">
                  <w:pPr>
                    <w:spacing w:after="120" w:line="240" w:lineRule="auto"/>
                    <w:rPr>
                      <w:rFonts w:asciiTheme="majorHAnsi" w:hAnsiTheme="majorHAnsi" w:cstheme="majorHAnsi"/>
                    </w:rPr>
                  </w:pPr>
                </w:p>
              </w:tc>
              <w:tc>
                <w:tcPr>
                  <w:tcW w:w="1728" w:type="dxa"/>
                  <w:gridSpan w:val="3"/>
                </w:tcPr>
                <w:p w14:paraId="1B742ED1" w14:textId="77777777" w:rsidR="00906FA4" w:rsidRPr="00FF396F" w:rsidRDefault="00906FA4" w:rsidP="00906FA4">
                  <w:pPr>
                    <w:spacing w:after="120" w:line="240" w:lineRule="auto"/>
                    <w:rPr>
                      <w:rFonts w:asciiTheme="majorHAnsi" w:hAnsiTheme="majorHAnsi" w:cstheme="majorHAnsi"/>
                    </w:rPr>
                  </w:pPr>
                  <w:r w:rsidRPr="00FF396F">
                    <w:rPr>
                      <w:rFonts w:ascii="Segoe UI Symbol" w:hAnsi="Segoe UI Symbol" w:cs="Segoe UI Symbol"/>
                    </w:rPr>
                    <w:t>☐</w:t>
                  </w:r>
                </w:p>
              </w:tc>
              <w:tc>
                <w:tcPr>
                  <w:tcW w:w="1728" w:type="dxa"/>
                  <w:gridSpan w:val="3"/>
                </w:tcPr>
                <w:p w14:paraId="5334BD59" w14:textId="77777777" w:rsidR="00906FA4" w:rsidRPr="00FF396F" w:rsidRDefault="00906FA4" w:rsidP="00906FA4">
                  <w:pPr>
                    <w:spacing w:after="120" w:line="240" w:lineRule="auto"/>
                    <w:rPr>
                      <w:rFonts w:asciiTheme="majorHAnsi" w:hAnsiTheme="majorHAnsi" w:cstheme="majorHAnsi"/>
                    </w:rPr>
                  </w:pPr>
                  <w:r w:rsidRPr="00FF396F">
                    <w:rPr>
                      <w:rFonts w:ascii="Segoe UI Symbol" w:hAnsi="Segoe UI Symbol" w:cs="Segoe UI Symbol"/>
                    </w:rPr>
                    <w:t>☐</w:t>
                  </w:r>
                </w:p>
              </w:tc>
              <w:tc>
                <w:tcPr>
                  <w:tcW w:w="1728" w:type="dxa"/>
                  <w:gridSpan w:val="2"/>
                </w:tcPr>
                <w:p w14:paraId="2950ECBB" w14:textId="77777777" w:rsidR="00906FA4" w:rsidRPr="00FF396F" w:rsidRDefault="00906FA4" w:rsidP="00906FA4">
                  <w:pPr>
                    <w:spacing w:after="120" w:line="240" w:lineRule="auto"/>
                    <w:rPr>
                      <w:rFonts w:asciiTheme="majorHAnsi" w:hAnsiTheme="majorHAnsi" w:cstheme="majorHAnsi"/>
                    </w:rPr>
                  </w:pPr>
                  <w:r w:rsidRPr="00FF396F">
                    <w:rPr>
                      <w:rFonts w:ascii="Segoe UI Symbol" w:hAnsi="Segoe UI Symbol" w:cs="Segoe UI Symbol"/>
                    </w:rPr>
                    <w:t>☐</w:t>
                  </w:r>
                </w:p>
              </w:tc>
            </w:tr>
          </w:tbl>
          <w:p w14:paraId="403E9782" w14:textId="77777777" w:rsidR="00906FA4" w:rsidRDefault="00906FA4" w:rsidP="00762120">
            <w:pPr>
              <w:spacing w:after="159"/>
              <w:ind w:left="-5" w:hanging="10"/>
              <w:jc w:val="both"/>
              <w:rPr>
                <w:rFonts w:asciiTheme="majorHAnsi" w:hAnsiTheme="majorHAnsi" w:cstheme="majorHAnsi"/>
                <w:i/>
                <w:iCs/>
                <w:u w:val="single" w:color="000000"/>
              </w:rPr>
            </w:pPr>
          </w:p>
          <w:p w14:paraId="64E5FD54" w14:textId="7694A9AF" w:rsidR="00762120" w:rsidRPr="0011380A" w:rsidRDefault="00762120" w:rsidP="00762120">
            <w:pPr>
              <w:spacing w:after="159"/>
              <w:ind w:left="-5" w:hanging="10"/>
              <w:jc w:val="both"/>
              <w:rPr>
                <w:rFonts w:asciiTheme="majorHAnsi" w:hAnsiTheme="majorHAnsi" w:cstheme="majorHAnsi"/>
                <w:i/>
                <w:iCs/>
              </w:rPr>
            </w:pPr>
            <w:r w:rsidRPr="0011380A">
              <w:rPr>
                <w:rFonts w:asciiTheme="majorHAnsi" w:hAnsiTheme="majorHAnsi" w:cstheme="majorHAnsi"/>
                <w:b w:val="0"/>
                <w:bCs w:val="0"/>
                <w:i/>
                <w:iCs/>
                <w:u w:val="single" w:color="000000"/>
              </w:rPr>
              <w:lastRenderedPageBreak/>
              <w:t xml:space="preserve">Checklist to ascertain the veracity of information produced in </w:t>
            </w:r>
            <w:r>
              <w:rPr>
                <w:rFonts w:asciiTheme="majorHAnsi" w:hAnsiTheme="majorHAnsi" w:cstheme="majorHAnsi"/>
                <w:b w:val="0"/>
                <w:bCs w:val="0"/>
                <w:i/>
                <w:iCs/>
                <w:u w:val="single" w:color="000000"/>
              </w:rPr>
              <w:t>the</w:t>
            </w:r>
            <w:r w:rsidRPr="0011380A">
              <w:rPr>
                <w:rFonts w:asciiTheme="majorHAnsi" w:hAnsiTheme="majorHAnsi" w:cstheme="majorHAnsi"/>
                <w:b w:val="0"/>
                <w:bCs w:val="0"/>
                <w:i/>
                <w:iCs/>
                <w:u w:val="single" w:color="000000"/>
              </w:rPr>
              <w:t xml:space="preserve"> Ultimate Beneficiary Owner</w:t>
            </w:r>
            <w:r w:rsidRPr="0011380A">
              <w:rPr>
                <w:rFonts w:asciiTheme="majorHAnsi" w:hAnsiTheme="majorHAnsi" w:cstheme="majorHAnsi"/>
                <w:b w:val="0"/>
                <w:bCs w:val="0"/>
                <w:i/>
                <w:iCs/>
              </w:rPr>
              <w:t xml:space="preserve"> </w:t>
            </w:r>
            <w:r w:rsidRPr="0011380A">
              <w:rPr>
                <w:rFonts w:asciiTheme="majorHAnsi" w:hAnsiTheme="majorHAnsi" w:cstheme="majorHAnsi"/>
                <w:b w:val="0"/>
                <w:bCs w:val="0"/>
                <w:i/>
                <w:iCs/>
                <w:u w:val="single" w:color="000000"/>
              </w:rPr>
              <w:t>Information Sheet</w:t>
            </w:r>
            <w:r w:rsidRPr="0011380A">
              <w:rPr>
                <w:rFonts w:asciiTheme="majorHAnsi" w:hAnsiTheme="majorHAnsi" w:cstheme="majorHAnsi"/>
                <w:b w:val="0"/>
                <w:bCs w:val="0"/>
                <w:i/>
                <w:iCs/>
              </w:rPr>
              <w:t xml:space="preserve"> (where applicable):</w:t>
            </w:r>
          </w:p>
          <w:p w14:paraId="2EB2C863" w14:textId="74880553" w:rsidR="00762120" w:rsidRPr="0011380A" w:rsidRDefault="00C01E52" w:rsidP="00762120">
            <w:pPr>
              <w:spacing w:after="5" w:line="250" w:lineRule="auto"/>
              <w:ind w:left="-5" w:hanging="10"/>
              <w:jc w:val="both"/>
              <w:rPr>
                <w:rFonts w:asciiTheme="majorHAnsi" w:hAnsiTheme="majorHAnsi" w:cstheme="majorHAnsi"/>
                <w:b w:val="0"/>
                <w:bCs w:val="0"/>
              </w:rPr>
            </w:pPr>
            <w:r>
              <w:rPr>
                <w:rFonts w:asciiTheme="majorHAnsi" w:hAnsiTheme="majorHAnsi" w:cstheme="majorHAnsi"/>
                <w:b w:val="0"/>
                <w:bCs w:val="0"/>
              </w:rPr>
              <w:t xml:space="preserve">Ultimate </w:t>
            </w:r>
            <w:r w:rsidR="00762120" w:rsidRPr="0011380A">
              <w:rPr>
                <w:rFonts w:asciiTheme="majorHAnsi" w:hAnsiTheme="majorHAnsi" w:cstheme="majorHAnsi"/>
                <w:b w:val="0"/>
                <w:bCs w:val="0"/>
              </w:rPr>
              <w:t xml:space="preserve">Beneficial Owner Information of winning contractor declared in winning bid Beneficial Owner </w:t>
            </w:r>
            <w:proofErr w:type="gramStart"/>
            <w:r w:rsidR="00762120" w:rsidRPr="0011380A">
              <w:rPr>
                <w:rFonts w:asciiTheme="majorHAnsi" w:hAnsiTheme="majorHAnsi" w:cstheme="majorHAnsi"/>
                <w:b w:val="0"/>
                <w:bCs w:val="0"/>
              </w:rPr>
              <w:t>Information sheet</w:t>
            </w:r>
            <w:proofErr w:type="gramEnd"/>
            <w:r w:rsidR="00762120" w:rsidRPr="0011380A">
              <w:rPr>
                <w:rFonts w:asciiTheme="majorHAnsi" w:hAnsiTheme="majorHAnsi" w:cstheme="majorHAnsi"/>
                <w:b w:val="0"/>
                <w:bCs w:val="0"/>
              </w:rPr>
              <w:t xml:space="preserve"> matches with Beneficial Owner Information from </w:t>
            </w:r>
            <w:r w:rsidR="00762120">
              <w:rPr>
                <w:rFonts w:asciiTheme="majorHAnsi" w:hAnsiTheme="majorHAnsi" w:cstheme="majorHAnsi"/>
                <w:b w:val="0"/>
                <w:bCs w:val="0"/>
              </w:rPr>
              <w:t>respective national business register</w:t>
            </w:r>
            <w:r w:rsidR="00762120" w:rsidRPr="0011380A">
              <w:rPr>
                <w:rFonts w:asciiTheme="majorHAnsi" w:hAnsiTheme="majorHAnsi" w:cstheme="majorHAnsi"/>
                <w:b w:val="0"/>
                <w:bCs w:val="0"/>
              </w:rPr>
              <w:t>, namely</w:t>
            </w:r>
            <w:r w:rsidR="00906FA4">
              <w:rPr>
                <w:rFonts w:asciiTheme="majorHAnsi" w:hAnsiTheme="majorHAnsi" w:cstheme="majorHAnsi"/>
                <w:b w:val="0"/>
                <w:bCs w:val="0"/>
              </w:rPr>
              <w:t>:</w:t>
            </w:r>
            <w:r w:rsidR="00762120" w:rsidRPr="0011380A">
              <w:rPr>
                <w:rFonts w:asciiTheme="majorHAnsi" w:hAnsiTheme="majorHAnsi" w:cstheme="majorHAnsi"/>
                <w:b w:val="0"/>
                <w:bCs w:val="0"/>
              </w:rPr>
              <w:t xml:space="preserve"> </w:t>
            </w:r>
          </w:p>
          <w:p w14:paraId="1BBE59AF" w14:textId="77777777" w:rsidR="00762120" w:rsidRPr="0011380A" w:rsidRDefault="00762120" w:rsidP="00762120">
            <w:pPr>
              <w:spacing w:after="5" w:line="250" w:lineRule="auto"/>
              <w:ind w:left="-5" w:hanging="10"/>
              <w:jc w:val="both"/>
              <w:rPr>
                <w:rFonts w:asciiTheme="majorHAnsi" w:hAnsiTheme="majorHAnsi" w:cstheme="majorHAnsi"/>
                <w:b w:val="0"/>
                <w:bCs w:val="0"/>
              </w:rPr>
            </w:pPr>
          </w:p>
          <w:p w14:paraId="70833F46" w14:textId="789B0480" w:rsidR="00762120" w:rsidRPr="0011380A" w:rsidRDefault="00000000" w:rsidP="00762120">
            <w:pPr>
              <w:spacing w:after="187" w:line="250" w:lineRule="auto"/>
              <w:ind w:left="-5" w:hanging="10"/>
              <w:jc w:val="both"/>
              <w:rPr>
                <w:rFonts w:asciiTheme="majorHAnsi" w:hAnsiTheme="majorHAnsi" w:cstheme="majorHAnsi"/>
                <w:b w:val="0"/>
                <w:bCs w:val="0"/>
              </w:rPr>
            </w:pPr>
            <w:sdt>
              <w:sdtPr>
                <w:rPr>
                  <w:rFonts w:asciiTheme="majorHAnsi" w:hAnsiTheme="majorHAnsi" w:cstheme="majorHAnsi"/>
                </w:rPr>
                <w:id w:val="-44379735"/>
                <w14:checkbox>
                  <w14:checked w14:val="0"/>
                  <w14:checkedState w14:val="2612" w14:font="MS Gothic"/>
                  <w14:uncheckedState w14:val="2610" w14:font="MS Gothic"/>
                </w14:checkbox>
              </w:sdtPr>
              <w:sdtContent>
                <w:r w:rsidR="00762120" w:rsidRPr="0011380A">
                  <w:rPr>
                    <w:rFonts w:ascii="Segoe UI Symbol" w:eastAsia="MS Gothic" w:hAnsi="Segoe UI Symbol" w:cs="Segoe UI Symbol"/>
                    <w:b w:val="0"/>
                    <w:bCs w:val="0"/>
                  </w:rPr>
                  <w:t>☐</w:t>
                </w:r>
              </w:sdtContent>
            </w:sdt>
            <w:r w:rsidR="00762120" w:rsidRPr="0011380A" w:rsidDel="00F0224D">
              <w:rPr>
                <w:rFonts w:asciiTheme="majorHAnsi" w:hAnsiTheme="majorHAnsi" w:cstheme="majorHAnsi"/>
                <w:b w:val="0"/>
                <w:bCs w:val="0"/>
              </w:rPr>
              <w:t xml:space="preserve"> </w:t>
            </w:r>
            <w:r w:rsidR="00762120" w:rsidRPr="0011380A">
              <w:rPr>
                <w:rFonts w:asciiTheme="majorHAnsi" w:hAnsiTheme="majorHAnsi" w:cstheme="majorHAnsi"/>
                <w:b w:val="0"/>
                <w:bCs w:val="0"/>
              </w:rPr>
              <w:t xml:space="preserve">Company Registered address on </w:t>
            </w:r>
            <w:r w:rsidR="00762120">
              <w:rPr>
                <w:rFonts w:asciiTheme="majorHAnsi" w:hAnsiTheme="majorHAnsi" w:cstheme="majorHAnsi"/>
                <w:b w:val="0"/>
                <w:bCs w:val="0"/>
              </w:rPr>
              <w:t>respective national business register</w:t>
            </w:r>
            <w:r w:rsidR="00762120" w:rsidRPr="0011380A">
              <w:rPr>
                <w:rFonts w:asciiTheme="majorHAnsi" w:hAnsiTheme="majorHAnsi" w:cstheme="majorHAnsi"/>
                <w:b w:val="0"/>
                <w:bCs w:val="0"/>
              </w:rPr>
              <w:t xml:space="preserve"> matches with declared information  </w:t>
            </w:r>
          </w:p>
          <w:p w14:paraId="761F632D" w14:textId="77777777" w:rsidR="00762120" w:rsidRPr="0011380A" w:rsidRDefault="00000000" w:rsidP="00762120">
            <w:pPr>
              <w:spacing w:after="187" w:line="250" w:lineRule="auto"/>
              <w:ind w:left="-5" w:hanging="10"/>
              <w:jc w:val="both"/>
              <w:rPr>
                <w:rFonts w:asciiTheme="majorHAnsi" w:hAnsiTheme="majorHAnsi" w:cstheme="majorHAnsi"/>
                <w:b w:val="0"/>
                <w:bCs w:val="0"/>
              </w:rPr>
            </w:pPr>
            <w:sdt>
              <w:sdtPr>
                <w:rPr>
                  <w:rFonts w:asciiTheme="majorHAnsi" w:hAnsiTheme="majorHAnsi" w:cstheme="majorHAnsi"/>
                </w:rPr>
                <w:id w:val="1569839523"/>
                <w14:checkbox>
                  <w14:checked w14:val="0"/>
                  <w14:checkedState w14:val="2612" w14:font="MS Gothic"/>
                  <w14:uncheckedState w14:val="2610" w14:font="MS Gothic"/>
                </w14:checkbox>
              </w:sdtPr>
              <w:sdtContent>
                <w:r w:rsidR="00762120" w:rsidRPr="0011380A">
                  <w:rPr>
                    <w:rFonts w:ascii="Segoe UI Symbol" w:eastAsia="MS Gothic" w:hAnsi="Segoe UI Symbol" w:cs="Segoe UI Symbol"/>
                    <w:b w:val="0"/>
                    <w:bCs w:val="0"/>
                  </w:rPr>
                  <w:t>☐</w:t>
                </w:r>
              </w:sdtContent>
            </w:sdt>
            <w:r w:rsidR="00762120" w:rsidRPr="0011380A" w:rsidDel="00F0224D">
              <w:rPr>
                <w:rFonts w:asciiTheme="majorHAnsi" w:hAnsiTheme="majorHAnsi" w:cstheme="majorHAnsi"/>
                <w:b w:val="0"/>
                <w:bCs w:val="0"/>
              </w:rPr>
              <w:t xml:space="preserve"> </w:t>
            </w:r>
            <w:proofErr w:type="gramStart"/>
            <w:r w:rsidR="00762120" w:rsidRPr="0011380A">
              <w:rPr>
                <w:rFonts w:asciiTheme="majorHAnsi" w:hAnsiTheme="majorHAnsi" w:cstheme="majorHAnsi"/>
                <w:b w:val="0"/>
                <w:bCs w:val="0"/>
              </w:rPr>
              <w:t>Shareholder’s</w:t>
            </w:r>
            <w:proofErr w:type="gramEnd"/>
            <w:r w:rsidR="00762120" w:rsidRPr="0011380A">
              <w:rPr>
                <w:rFonts w:asciiTheme="majorHAnsi" w:hAnsiTheme="majorHAnsi" w:cstheme="majorHAnsi"/>
                <w:b w:val="0"/>
                <w:bCs w:val="0"/>
              </w:rPr>
              <w:t xml:space="preserve"> List on MBR matches with declared information </w:t>
            </w:r>
          </w:p>
          <w:p w14:paraId="2D2CB434" w14:textId="77777777" w:rsidR="00762120" w:rsidRPr="0011380A" w:rsidRDefault="00000000" w:rsidP="00762120">
            <w:pPr>
              <w:spacing w:after="187" w:line="250" w:lineRule="auto"/>
              <w:ind w:left="-5" w:hanging="10"/>
              <w:jc w:val="both"/>
              <w:rPr>
                <w:rFonts w:asciiTheme="majorHAnsi" w:hAnsiTheme="majorHAnsi" w:cstheme="majorHAnsi"/>
                <w:b w:val="0"/>
                <w:bCs w:val="0"/>
              </w:rPr>
            </w:pPr>
            <w:sdt>
              <w:sdtPr>
                <w:rPr>
                  <w:rFonts w:asciiTheme="majorHAnsi" w:hAnsiTheme="majorHAnsi" w:cstheme="majorHAnsi"/>
                </w:rPr>
                <w:id w:val="-92867951"/>
                <w14:checkbox>
                  <w14:checked w14:val="0"/>
                  <w14:checkedState w14:val="2612" w14:font="MS Gothic"/>
                  <w14:uncheckedState w14:val="2610" w14:font="MS Gothic"/>
                </w14:checkbox>
              </w:sdtPr>
              <w:sdtContent>
                <w:r w:rsidR="00762120" w:rsidRPr="0011380A">
                  <w:rPr>
                    <w:rFonts w:ascii="Segoe UI Symbol" w:eastAsia="MS Gothic" w:hAnsi="Segoe UI Symbol" w:cs="Segoe UI Symbol"/>
                    <w:b w:val="0"/>
                    <w:bCs w:val="0"/>
                  </w:rPr>
                  <w:t>☐</w:t>
                </w:r>
              </w:sdtContent>
            </w:sdt>
            <w:r w:rsidR="00762120" w:rsidRPr="0011380A" w:rsidDel="00F0224D">
              <w:rPr>
                <w:rFonts w:asciiTheme="majorHAnsi" w:hAnsiTheme="majorHAnsi" w:cstheme="majorHAnsi"/>
                <w:b w:val="0"/>
                <w:bCs w:val="0"/>
              </w:rPr>
              <w:t xml:space="preserve"> </w:t>
            </w:r>
            <w:r w:rsidR="00762120" w:rsidRPr="0011380A">
              <w:rPr>
                <w:rFonts w:asciiTheme="majorHAnsi" w:hAnsiTheme="majorHAnsi" w:cstheme="majorHAnsi"/>
                <w:b w:val="0"/>
                <w:bCs w:val="0"/>
              </w:rPr>
              <w:t xml:space="preserve">Shareholder’s ID card number on MBR matches with declared information </w:t>
            </w:r>
          </w:p>
          <w:p w14:paraId="4EE84F8E" w14:textId="2709F64D" w:rsidR="0033662E" w:rsidRDefault="00762120" w:rsidP="00762120">
            <w:pPr>
              <w:pStyle w:val="Heading2"/>
              <w:spacing w:before="0" w:after="120"/>
              <w:rPr>
                <w:rFonts w:cstheme="majorHAnsi"/>
                <w:b/>
                <w:bCs/>
                <w:i/>
                <w:iCs/>
                <w:sz w:val="18"/>
                <w:szCs w:val="18"/>
              </w:rPr>
            </w:pPr>
            <w:r w:rsidRPr="0011380A">
              <w:rPr>
                <w:rFonts w:cstheme="majorHAnsi"/>
                <w:i/>
                <w:iCs/>
                <w:sz w:val="18"/>
                <w:szCs w:val="18"/>
              </w:rPr>
              <w:t>Note: If shareholders list includes other registered companies, it is recommended to also look at the information of such companies and their respective shareholders as part of this comparison.</w:t>
            </w:r>
          </w:p>
          <w:p w14:paraId="1FF71969" w14:textId="77777777" w:rsidR="00762120" w:rsidRPr="00762120" w:rsidRDefault="00762120" w:rsidP="00502734"/>
          <w:p w14:paraId="6053F934" w14:textId="5BE08201" w:rsidR="0033662E" w:rsidRPr="00FF396F" w:rsidRDefault="0033662E" w:rsidP="00E41769">
            <w:pPr>
              <w:pStyle w:val="Heading2"/>
              <w:spacing w:before="0" w:after="120"/>
              <w:rPr>
                <w:rFonts w:cstheme="majorHAnsi"/>
              </w:rPr>
            </w:pPr>
            <w:r w:rsidRPr="00FF396F">
              <w:rPr>
                <w:rFonts w:cstheme="majorHAnsi"/>
              </w:rPr>
              <w:t>Section 5 — Conclusion</w:t>
            </w:r>
          </w:p>
        </w:tc>
        <w:tc>
          <w:tcPr>
            <w:tcW w:w="2123" w:type="dxa"/>
          </w:tcPr>
          <w:p w14:paraId="2FDA1D4E" w14:textId="77777777" w:rsidR="0033662E" w:rsidRPr="00FF396F" w:rsidRDefault="0033662E" w:rsidP="00E4176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33662E" w:rsidRPr="00FF396F" w14:paraId="0FD7715B" w14:textId="5DA30C35" w:rsidTr="0033662E">
        <w:tc>
          <w:tcPr>
            <w:cnfStyle w:val="001000000000" w:firstRow="0" w:lastRow="0" w:firstColumn="1" w:lastColumn="0" w:oddVBand="0" w:evenVBand="0" w:oddHBand="0" w:evenHBand="0" w:firstRowFirstColumn="0" w:firstRowLastColumn="0" w:lastRowFirstColumn="0" w:lastRowLastColumn="0"/>
            <w:tcW w:w="6733" w:type="dxa"/>
          </w:tcPr>
          <w:p w14:paraId="20DA442C" w14:textId="77777777" w:rsidR="00D5418B" w:rsidRDefault="0033662E" w:rsidP="00E41769">
            <w:pPr>
              <w:spacing w:after="120"/>
              <w:rPr>
                <w:rFonts w:ascii="Segoe UI Symbol" w:hAnsi="Segoe UI Symbol" w:cs="Segoe UI Symbol"/>
                <w:b w:val="0"/>
                <w:bCs w:val="0"/>
              </w:rPr>
            </w:pPr>
            <w:r w:rsidRPr="00FF396F">
              <w:rPr>
                <w:rFonts w:asciiTheme="majorHAnsi" w:hAnsiTheme="majorHAnsi" w:cstheme="majorHAnsi"/>
              </w:rPr>
              <w:lastRenderedPageBreak/>
              <w:t xml:space="preserve">No issues identified </w:t>
            </w:r>
            <w:r w:rsidRPr="00FF396F">
              <w:rPr>
                <w:rFonts w:ascii="Segoe UI Symbol" w:hAnsi="Segoe UI Symbol" w:cs="Segoe UI Symbol"/>
              </w:rPr>
              <w:t>☐</w:t>
            </w:r>
            <w:r w:rsidRPr="00FF396F">
              <w:rPr>
                <w:rFonts w:asciiTheme="majorHAnsi" w:hAnsiTheme="majorHAnsi" w:cstheme="majorHAnsi"/>
              </w:rPr>
              <w:br/>
              <w:t xml:space="preserve">Potential issue identified </w:t>
            </w:r>
            <w:r w:rsidRPr="00FF396F">
              <w:rPr>
                <w:rFonts w:ascii="Calibri" w:hAnsi="Calibri" w:cs="Calibri"/>
              </w:rPr>
              <w:t>—</w:t>
            </w:r>
            <w:r w:rsidRPr="00FF396F">
              <w:rPr>
                <w:rFonts w:asciiTheme="majorHAnsi" w:hAnsiTheme="majorHAnsi" w:cstheme="majorHAnsi"/>
              </w:rPr>
              <w:t xml:space="preserve"> corrective action recommended </w:t>
            </w:r>
            <w:r w:rsidRPr="00FF396F">
              <w:rPr>
                <w:rFonts w:ascii="Segoe UI Symbol" w:hAnsi="Segoe UI Symbol" w:cs="Segoe UI Symbol"/>
              </w:rPr>
              <w:t>☐</w:t>
            </w:r>
            <w:r w:rsidRPr="00FF396F">
              <w:rPr>
                <w:rFonts w:asciiTheme="majorHAnsi" w:hAnsiTheme="majorHAnsi" w:cstheme="majorHAnsi"/>
              </w:rPr>
              <w:br/>
              <w:t xml:space="preserve">Serious irregularity / suspected fraud </w:t>
            </w:r>
            <w:r w:rsidRPr="00FF396F">
              <w:rPr>
                <w:rFonts w:ascii="Calibri" w:hAnsi="Calibri" w:cs="Calibri"/>
              </w:rPr>
              <w:t>—</w:t>
            </w:r>
            <w:r w:rsidRPr="00FF396F">
              <w:rPr>
                <w:rFonts w:asciiTheme="majorHAnsi" w:hAnsiTheme="majorHAnsi" w:cstheme="majorHAnsi"/>
              </w:rPr>
              <w:t xml:space="preserve"> escalate to NCA/MA </w:t>
            </w:r>
            <w:r w:rsidRPr="00FF396F">
              <w:rPr>
                <w:rFonts w:ascii="Segoe UI Symbol" w:hAnsi="Segoe UI Symbol" w:cs="Segoe UI Symbol"/>
              </w:rPr>
              <w:t>☐</w:t>
            </w:r>
          </w:p>
          <w:p w14:paraId="3BE27A97" w14:textId="77777777" w:rsidR="00D5418B" w:rsidRDefault="00D5418B" w:rsidP="00E41769">
            <w:pPr>
              <w:spacing w:after="120"/>
              <w:rPr>
                <w:rFonts w:ascii="Segoe UI Symbol" w:hAnsi="Segoe UI Symbol" w:cs="Segoe UI Symbol"/>
                <w:b w:val="0"/>
                <w:bCs w:val="0"/>
              </w:rPr>
            </w:pPr>
          </w:p>
          <w:p w14:paraId="29E9E156" w14:textId="21C97214" w:rsidR="00D5418B" w:rsidRPr="00D5418B" w:rsidRDefault="00D5418B" w:rsidP="00E41769">
            <w:pPr>
              <w:spacing w:after="120"/>
              <w:rPr>
                <w:rFonts w:asciiTheme="majorHAnsi" w:hAnsiTheme="majorHAnsi" w:cstheme="majorHAnsi"/>
                <w:b w:val="0"/>
                <w:bCs w:val="0"/>
              </w:rPr>
            </w:pPr>
            <w:r w:rsidRPr="00D5418B">
              <w:rPr>
                <w:rFonts w:asciiTheme="majorHAnsi" w:hAnsiTheme="majorHAnsi" w:cstheme="majorHAnsi"/>
                <w:b w:val="0"/>
                <w:bCs w:val="0"/>
              </w:rPr>
              <w:t>Where applicable, issues should be detailed here:</w:t>
            </w:r>
          </w:p>
          <w:p w14:paraId="437273FC" w14:textId="77777777" w:rsidR="00D5418B" w:rsidRDefault="00D5418B" w:rsidP="00E41769">
            <w:pPr>
              <w:spacing w:after="120"/>
              <w:rPr>
                <w:rFonts w:ascii="Segoe UI Symbol" w:hAnsi="Segoe UI Symbol" w:cs="Segoe UI Symbol"/>
                <w:b w:val="0"/>
                <w:bCs w:val="0"/>
              </w:rPr>
            </w:pPr>
          </w:p>
          <w:p w14:paraId="2A866254" w14:textId="0F83842D" w:rsidR="0033662E" w:rsidRDefault="0033662E" w:rsidP="00E41769">
            <w:pPr>
              <w:spacing w:after="120"/>
              <w:rPr>
                <w:rFonts w:asciiTheme="majorHAnsi" w:hAnsiTheme="majorHAnsi" w:cstheme="majorHAnsi"/>
              </w:rPr>
            </w:pPr>
            <w:r w:rsidRPr="00FF396F">
              <w:rPr>
                <w:rFonts w:asciiTheme="majorHAnsi" w:hAnsiTheme="majorHAnsi" w:cstheme="majorHAnsi"/>
              </w:rPr>
              <w:br/>
            </w:r>
            <w:r w:rsidRPr="00FF396F">
              <w:rPr>
                <w:rFonts w:asciiTheme="majorHAnsi" w:hAnsiTheme="majorHAnsi" w:cstheme="majorHAnsi"/>
              </w:rPr>
              <w:br/>
              <w:t>Controller</w:t>
            </w:r>
            <w:r w:rsidRPr="00FF396F">
              <w:rPr>
                <w:rFonts w:ascii="Calibri" w:hAnsi="Calibri" w:cs="Calibri"/>
              </w:rPr>
              <w:t>’</w:t>
            </w:r>
            <w:r w:rsidRPr="00FF396F">
              <w:rPr>
                <w:rFonts w:asciiTheme="majorHAnsi" w:hAnsiTheme="majorHAnsi" w:cstheme="majorHAnsi"/>
              </w:rPr>
              <w:t>s Name</w:t>
            </w:r>
            <w:r>
              <w:rPr>
                <w:rFonts w:asciiTheme="majorHAnsi" w:hAnsiTheme="majorHAnsi" w:cstheme="majorHAnsi"/>
              </w:rPr>
              <w:t xml:space="preserve">: </w:t>
            </w:r>
            <w:r w:rsidRPr="00FF396F">
              <w:rPr>
                <w:rFonts w:asciiTheme="majorHAnsi" w:hAnsiTheme="majorHAnsi" w:cstheme="majorHAnsi"/>
              </w:rPr>
              <w:t xml:space="preserve"> ___________________________</w:t>
            </w:r>
          </w:p>
          <w:p w14:paraId="71A718CC" w14:textId="77777777" w:rsidR="0033662E" w:rsidRDefault="0033662E" w:rsidP="00E41769">
            <w:pPr>
              <w:spacing w:after="120"/>
              <w:rPr>
                <w:rFonts w:asciiTheme="majorHAnsi" w:hAnsiTheme="majorHAnsi" w:cstheme="majorHAnsi"/>
              </w:rPr>
            </w:pPr>
          </w:p>
          <w:p w14:paraId="6A563ADD" w14:textId="7C010BFC" w:rsidR="0033662E" w:rsidRDefault="0033662E" w:rsidP="00E41769">
            <w:pPr>
              <w:spacing w:after="120"/>
              <w:rPr>
                <w:rFonts w:asciiTheme="majorHAnsi" w:hAnsiTheme="majorHAnsi" w:cstheme="majorHAnsi"/>
              </w:rPr>
            </w:pPr>
            <w:r w:rsidRPr="00FF396F">
              <w:rPr>
                <w:rFonts w:asciiTheme="majorHAnsi" w:hAnsiTheme="majorHAnsi" w:cstheme="majorHAnsi"/>
              </w:rPr>
              <w:t xml:space="preserve"> Signature: </w:t>
            </w:r>
            <w:r>
              <w:rPr>
                <w:rFonts w:asciiTheme="majorHAnsi" w:hAnsiTheme="majorHAnsi" w:cstheme="majorHAnsi"/>
              </w:rPr>
              <w:t xml:space="preserve">                </w:t>
            </w:r>
            <w:r w:rsidRPr="00FF396F">
              <w:rPr>
                <w:rFonts w:asciiTheme="majorHAnsi" w:hAnsiTheme="majorHAnsi" w:cstheme="majorHAnsi"/>
              </w:rPr>
              <w:t>___________________________</w:t>
            </w:r>
          </w:p>
          <w:p w14:paraId="6DE89CE2" w14:textId="0B12D471" w:rsidR="0033662E" w:rsidRPr="00FF396F" w:rsidRDefault="0033662E" w:rsidP="00E41769">
            <w:pPr>
              <w:spacing w:after="120"/>
              <w:rPr>
                <w:rFonts w:asciiTheme="majorHAnsi" w:hAnsiTheme="majorHAnsi" w:cstheme="majorHAnsi"/>
              </w:rPr>
            </w:pPr>
            <w:r w:rsidRPr="00FF396F">
              <w:rPr>
                <w:rFonts w:asciiTheme="majorHAnsi" w:hAnsiTheme="majorHAnsi" w:cstheme="majorHAnsi"/>
              </w:rPr>
              <w:br/>
              <w:t xml:space="preserve">Date: </w:t>
            </w:r>
            <w:r>
              <w:rPr>
                <w:rFonts w:asciiTheme="majorHAnsi" w:hAnsiTheme="majorHAnsi" w:cstheme="majorHAnsi"/>
              </w:rPr>
              <w:t xml:space="preserve">                          </w:t>
            </w:r>
            <w:r w:rsidRPr="00FF396F">
              <w:rPr>
                <w:rFonts w:asciiTheme="majorHAnsi" w:hAnsiTheme="majorHAnsi" w:cstheme="majorHAnsi"/>
              </w:rPr>
              <w:t>___________________________</w:t>
            </w:r>
          </w:p>
        </w:tc>
        <w:tc>
          <w:tcPr>
            <w:tcW w:w="2123" w:type="dxa"/>
          </w:tcPr>
          <w:p w14:paraId="5318230C" w14:textId="77777777" w:rsidR="0033662E" w:rsidRPr="00FF396F" w:rsidRDefault="0033662E" w:rsidP="00E4176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6605FA89" w14:textId="4CE292B8" w:rsidR="003335BF" w:rsidRPr="00FF396F" w:rsidRDefault="003335BF" w:rsidP="00FF396F">
      <w:pPr>
        <w:spacing w:after="120" w:line="240" w:lineRule="auto"/>
        <w:rPr>
          <w:rFonts w:asciiTheme="majorHAnsi" w:hAnsiTheme="majorHAnsi" w:cstheme="majorHAnsi"/>
        </w:rPr>
      </w:pPr>
    </w:p>
    <w:sectPr w:rsidR="003335BF" w:rsidRPr="00FF396F" w:rsidSect="00FF396F">
      <w:pgSz w:w="12240" w:h="15840"/>
      <w:pgMar w:top="2127"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333D" w14:textId="77777777" w:rsidR="00F93201" w:rsidRDefault="00F93201" w:rsidP="00FF396F">
      <w:pPr>
        <w:spacing w:after="0" w:line="240" w:lineRule="auto"/>
      </w:pPr>
      <w:r>
        <w:separator/>
      </w:r>
    </w:p>
  </w:endnote>
  <w:endnote w:type="continuationSeparator" w:id="0">
    <w:p w14:paraId="325F2E0E" w14:textId="77777777" w:rsidR="00F93201" w:rsidRDefault="00F93201" w:rsidP="00FF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10182"/>
      <w:docPartObj>
        <w:docPartGallery w:val="Page Numbers (Bottom of Page)"/>
        <w:docPartUnique/>
      </w:docPartObj>
    </w:sdtPr>
    <w:sdtContent>
      <w:p w14:paraId="79EE6110" w14:textId="2E537484" w:rsidR="00FF396F" w:rsidRDefault="00FF396F">
        <w:pPr>
          <w:pStyle w:val="Footer"/>
          <w:jc w:val="right"/>
        </w:pPr>
        <w:r>
          <w:fldChar w:fldCharType="begin"/>
        </w:r>
        <w:r>
          <w:instrText>PAGE   \* MERGEFORMAT</w:instrText>
        </w:r>
        <w:r>
          <w:fldChar w:fldCharType="separate"/>
        </w:r>
        <w:r>
          <w:rPr>
            <w:lang w:val="en-GB"/>
          </w:rPr>
          <w:t>2</w:t>
        </w:r>
        <w:r>
          <w:fldChar w:fldCharType="end"/>
        </w:r>
      </w:p>
    </w:sdtContent>
  </w:sdt>
  <w:p w14:paraId="15F846CB" w14:textId="77777777" w:rsidR="00FF396F" w:rsidRDefault="00FF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FBD6" w14:textId="77777777" w:rsidR="00F93201" w:rsidRDefault="00F93201" w:rsidP="00FF396F">
      <w:pPr>
        <w:spacing w:after="0" w:line="240" w:lineRule="auto"/>
      </w:pPr>
      <w:r>
        <w:separator/>
      </w:r>
    </w:p>
  </w:footnote>
  <w:footnote w:type="continuationSeparator" w:id="0">
    <w:p w14:paraId="0F1E63E7" w14:textId="77777777" w:rsidR="00F93201" w:rsidRDefault="00F93201" w:rsidP="00FF396F">
      <w:pPr>
        <w:spacing w:after="0" w:line="240" w:lineRule="auto"/>
      </w:pPr>
      <w:r>
        <w:continuationSeparator/>
      </w:r>
    </w:p>
  </w:footnote>
  <w:footnote w:id="1">
    <w:p w14:paraId="32D8A040" w14:textId="7E74174B" w:rsidR="00517E0B" w:rsidRPr="00EA56F2" w:rsidRDefault="00517E0B"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lang w:val="en-GB"/>
        </w:rPr>
        <w:t xml:space="preserve"> Interreg Euro</w:t>
      </w:r>
      <w:r w:rsidR="00DD46E5" w:rsidRPr="00EA56F2">
        <w:rPr>
          <w:rFonts w:asciiTheme="majorHAnsi" w:hAnsiTheme="majorHAnsi" w:cstheme="majorHAnsi"/>
          <w:sz w:val="18"/>
          <w:szCs w:val="18"/>
          <w:lang w:val="en-GB"/>
        </w:rPr>
        <w:t>-Med applies a 100% sampling methodology.</w:t>
      </w:r>
    </w:p>
  </w:footnote>
  <w:footnote w:id="2">
    <w:p w14:paraId="3A53F1AB" w14:textId="61D798B5" w:rsidR="00DD46E5" w:rsidRPr="00EA56F2" w:rsidRDefault="00DD46E5"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t>
      </w:r>
      <w:r w:rsidRPr="00EA56F2">
        <w:rPr>
          <w:rFonts w:asciiTheme="majorHAnsi" w:hAnsiTheme="majorHAnsi" w:cstheme="majorHAnsi"/>
          <w:sz w:val="18"/>
          <w:szCs w:val="18"/>
          <w:lang w:val="en-GB"/>
        </w:rPr>
        <w:t>Interreg Euro-Med applies a 100% sampling methodology.</w:t>
      </w:r>
    </w:p>
  </w:footnote>
  <w:footnote w:id="3">
    <w:p w14:paraId="75EE1E42" w14:textId="6F8A1725" w:rsidR="00EE50C2" w:rsidRPr="00EA56F2" w:rsidRDefault="00EE50C2"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t>
      </w:r>
      <w:r w:rsidRPr="00EA56F2">
        <w:rPr>
          <w:rFonts w:asciiTheme="majorHAnsi" w:hAnsiTheme="majorHAnsi" w:cstheme="majorHAnsi"/>
          <w:sz w:val="18"/>
          <w:szCs w:val="18"/>
          <w:lang w:val="en-GB"/>
        </w:rPr>
        <w:t>Interreg Euro-Med applies a 100% sampling methodology.</w:t>
      </w:r>
    </w:p>
  </w:footnote>
  <w:footnote w:id="4">
    <w:p w14:paraId="63945B04" w14:textId="264E063D" w:rsidR="00833291" w:rsidRPr="00EA56F2" w:rsidRDefault="00833291"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t>
      </w:r>
      <w:r w:rsidRPr="00EA56F2">
        <w:rPr>
          <w:rFonts w:asciiTheme="majorHAnsi" w:hAnsiTheme="majorHAnsi" w:cstheme="majorHAnsi"/>
          <w:sz w:val="18"/>
          <w:szCs w:val="18"/>
          <w:lang w:val="en-GB"/>
        </w:rPr>
        <w:t>Interreg Euro-Med applies a 100% sampling methodology.</w:t>
      </w:r>
    </w:p>
  </w:footnote>
  <w:footnote w:id="5">
    <w:p w14:paraId="071DB37E" w14:textId="18DF9625" w:rsidR="00A01B8E" w:rsidRPr="00EA56F2" w:rsidRDefault="00A01B8E" w:rsidP="004A05AC">
      <w:pPr>
        <w:pStyle w:val="FootnoteText"/>
        <w:jc w:val="both"/>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The Funds and </w:t>
      </w:r>
      <w:r w:rsidRPr="00EA56F2">
        <w:rPr>
          <w:rFonts w:asciiTheme="majorHAnsi" w:hAnsiTheme="majorHAnsi" w:cstheme="majorHAnsi"/>
          <w:sz w:val="18"/>
          <w:szCs w:val="18"/>
        </w:rPr>
        <w:t>Programmes Divisions</w:t>
      </w:r>
    </w:p>
  </w:footnote>
  <w:footnote w:id="6">
    <w:p w14:paraId="4C650514" w14:textId="1AE0D22E" w:rsidR="00D5418B" w:rsidRPr="00EA56F2" w:rsidRDefault="00D5418B" w:rsidP="004A05AC">
      <w:pPr>
        <w:pStyle w:val="FootnoteText"/>
        <w:jc w:val="both"/>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With due regard to EU and national Data protection legislation, including data retention rules.</w:t>
      </w:r>
    </w:p>
  </w:footnote>
  <w:footnote w:id="7">
    <w:p w14:paraId="0260C73A" w14:textId="1011B72B" w:rsidR="004A05AC" w:rsidRPr="00EA56F2" w:rsidRDefault="004A05AC"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t>
      </w:r>
      <w:r w:rsidRPr="00EA56F2">
        <w:rPr>
          <w:rFonts w:asciiTheme="majorHAnsi" w:hAnsiTheme="majorHAnsi" w:cstheme="majorHAnsi"/>
          <w:sz w:val="18"/>
          <w:szCs w:val="18"/>
          <w:lang w:val="en-GB"/>
        </w:rPr>
        <w:t>Databases includes Jobsplus and Malta Association for Credit Management (MACM)  Database. The latter provides information on Malta-based enterprises' VAT number and whether enterprises or individuals have had any court orders or notices, dishonoured cheques, creditors, judicial letters or civil case.</w:t>
      </w:r>
    </w:p>
  </w:footnote>
  <w:footnote w:id="8">
    <w:p w14:paraId="10478439" w14:textId="7591C8DC" w:rsidR="00300E64" w:rsidRPr="00EA56F2" w:rsidRDefault="00300E64" w:rsidP="004A05AC">
      <w:pPr>
        <w:pStyle w:val="FootnoteText"/>
        <w:jc w:val="both"/>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In line with Article 3(6) of EU Directive (EU) 2015/849 of the European Parliament and of the Council of 20 May 2015 on the prevention of the use of the financial system for the purposes of money laundering or terrorist financing, a ‘beneficial owner’ refers to any natural person(s) who ultimately owns or controls the customer and/or the natural person(s) on whose behalf a transaction or activity is being conducted and includes at least: (a)in the case of corporate entities: (</w:t>
      </w:r>
      <w:r w:rsidRPr="00EA56F2">
        <w:rPr>
          <w:rFonts w:asciiTheme="majorHAnsi" w:hAnsiTheme="majorHAnsi" w:cstheme="majorHAnsi"/>
          <w:sz w:val="18"/>
          <w:szCs w:val="18"/>
        </w:rPr>
        <w:t>i) the natural person(s) who ultimately owns or controls a legal entity through direct or indirect ownership of a sufficient percentage of the shares or voting rights or ownership interest in that entity, including through bearer shareholdings, or through control via other means, other than a company listed on a regulated market that is subject to disclosure requirements consistent with Union law or subject to equivalent international standards which ensure adequate transparency of ownership information; A shareholding of 25 % plus one share or an ownership interest of more than 25 % in the customer held by a natural person shall be an indication of direct ownership. A shareholding of 25 % plus one share or an ownership interest of more than 25 % in the customer held by a corporate entity, which is under the control of a natural person(s), or by multiple corporate entities, which are under the control of the same natural person(s), shall be an indication of indirect ownership. This applies without prejudice to the right of Member States to decide that a lower percentage may be an indication of ownership or control. Control through other means may be determined, inter alia, in accordance with the criteria in Article 22(1) to (5) of Directive 2013/34/EU of the European Parliament and of the Council 2; (ii) if, after having exhausted all possible means and provided there are no grounds for suspicion, no person under point (i) is identified, or if there is any doubt that the person(s) identified are the beneficial owner(s), the natural person(s) who hold the position of senior managing official(s), the obliged entities shall keep records of the actions taken in order to identify the beneficial ownership under point (i) and this point;</w:t>
      </w:r>
    </w:p>
    <w:p w14:paraId="686594B8" w14:textId="0E5F4A0B" w:rsidR="00300E64" w:rsidRPr="00EA56F2" w:rsidRDefault="00300E64" w:rsidP="004A05AC">
      <w:pPr>
        <w:pStyle w:val="FootnoteText"/>
        <w:jc w:val="both"/>
        <w:rPr>
          <w:rFonts w:asciiTheme="majorHAnsi" w:hAnsiTheme="majorHAnsi" w:cstheme="majorHAnsi"/>
          <w:sz w:val="18"/>
          <w:szCs w:val="18"/>
        </w:rPr>
      </w:pPr>
      <w:r w:rsidRPr="00EA56F2">
        <w:rPr>
          <w:rFonts w:asciiTheme="majorHAnsi" w:hAnsiTheme="majorHAnsi" w:cstheme="majorHAnsi"/>
          <w:sz w:val="18"/>
          <w:szCs w:val="18"/>
        </w:rPr>
        <w:t>(b) in the case of trusts, all following persons: (i) the settlor(s); (ii) the trustee(s); (iii) the protector(s), if any; (iv) the beneficiaries, or where the individuals benefiting from the legal arrangement or entity have yet to be determined, the class of persons in whose main interest the legal arrangement or entity is set up or operates; (v) any other natural person exercising ultimate control over the trust by means of direct or indirect ownership or by other means; (c) in the case of legal entities such as foundations, and legal arrangements similar to trusts, the natural person(s) holding equivalent or similar positions to those referred to in point (b).</w:t>
      </w:r>
    </w:p>
  </w:footnote>
  <w:footnote w:id="9">
    <w:p w14:paraId="15C1257F" w14:textId="0F73FF0F" w:rsidR="0033662E" w:rsidRPr="00EA56F2" w:rsidRDefault="0033662E" w:rsidP="004A05AC">
      <w:pPr>
        <w:pStyle w:val="FootnoteText"/>
        <w:jc w:val="both"/>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Declarations, which are to be supported by other evidence such as databases, official documentation and so on.</w:t>
      </w:r>
    </w:p>
  </w:footnote>
  <w:footnote w:id="10">
    <w:p w14:paraId="5318B30D" w14:textId="41517C4C" w:rsidR="00D5418B" w:rsidRPr="00EA56F2" w:rsidRDefault="00D5418B"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t>
      </w:r>
      <w:r w:rsidRPr="00EA56F2">
        <w:rPr>
          <w:rFonts w:asciiTheme="majorHAnsi" w:hAnsiTheme="majorHAnsi" w:cstheme="majorHAnsi"/>
          <w:sz w:val="18"/>
          <w:szCs w:val="18"/>
          <w:lang w:val="en-GB"/>
        </w:rPr>
        <w:t xml:space="preserve">It should be ensured that the documentation gathered has a bearing on the </w:t>
      </w:r>
      <w:r w:rsidRPr="00EA56F2">
        <w:rPr>
          <w:rFonts w:asciiTheme="majorHAnsi" w:hAnsiTheme="majorHAnsi" w:cstheme="majorHAnsi"/>
          <w:sz w:val="18"/>
          <w:szCs w:val="18"/>
          <w:lang w:val="en-GB"/>
        </w:rPr>
        <w:t xml:space="preserve">CoI or otherwise. Thus, for example, CVs of the persons involved are to be obtained. </w:t>
      </w:r>
    </w:p>
  </w:footnote>
  <w:footnote w:id="11">
    <w:p w14:paraId="5F21A09A" w14:textId="66C9440C" w:rsidR="0033662E" w:rsidRPr="00EA56F2" w:rsidRDefault="0033662E"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In line with Commission Notice on the Guidance on the avoidance and management of conflicts of interest under the Financial Regulation (2021/C 121/01), a personal relationship is understood to be within the scope of what is termed as ‘immediate family’ which comprises the following, including through adoption: the spouse (including a partner with whom the individual has a (non-registered) non-marital partnership), children and parents, (great-)grandparents and (great-)grandchildren, (half-)brothers and sisters including from blended families, uncles and aunts, nieces and nephews, first-degree cousins parents-in-law, children-in-law, siblings-</w:t>
      </w:r>
      <w:r w:rsidRPr="00EA56F2">
        <w:rPr>
          <w:rFonts w:asciiTheme="majorHAnsi" w:hAnsiTheme="majorHAnsi" w:cstheme="majorHAnsi"/>
          <w:sz w:val="18"/>
          <w:szCs w:val="18"/>
        </w:rPr>
        <w:t>inlaw, stepparents and stepchildren</w:t>
      </w:r>
    </w:p>
  </w:footnote>
  <w:footnote w:id="12">
    <w:p w14:paraId="45AB8C04" w14:textId="5FB10431" w:rsidR="00DC12D0" w:rsidRPr="00EA56F2" w:rsidRDefault="00DC12D0" w:rsidP="004A05AC">
      <w:pPr>
        <w:pStyle w:val="FootnoteText"/>
        <w:jc w:val="both"/>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In Accordance with the Framework for Preventing and Managing Conflicts of Interest in the Public Sector, dated 1 </w:t>
      </w:r>
      <w:r w:rsidRPr="00EA56F2">
        <w:rPr>
          <w:rFonts w:asciiTheme="majorHAnsi" w:hAnsiTheme="majorHAnsi" w:cstheme="majorHAnsi"/>
          <w:sz w:val="18"/>
          <w:szCs w:val="18"/>
        </w:rPr>
        <w:t>st February 2024 (Directive 16), “Relations with friends, associates, persons or organisations with whom the public employee / board member has business interests or has had business interests over the past two (2) years.”</w:t>
      </w:r>
    </w:p>
  </w:footnote>
  <w:footnote w:id="13">
    <w:p w14:paraId="2F34485F" w14:textId="13C7D157" w:rsidR="0033662E" w:rsidRPr="00EA56F2" w:rsidRDefault="0033662E"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The case could be triggered from any other source such as Audit Authorities, COM Services, Social Media, News Reports, etc.</w:t>
      </w:r>
    </w:p>
  </w:footnote>
  <w:footnote w:id="14">
    <w:p w14:paraId="34306F41" w14:textId="016B8AAF" w:rsidR="00DC12D0" w:rsidRPr="00EA56F2" w:rsidRDefault="00DC12D0" w:rsidP="004A05AC">
      <w:pPr>
        <w:pStyle w:val="FootnoteText"/>
        <w:jc w:val="both"/>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This constitutes any of the following: (</w:t>
      </w:r>
      <w:r w:rsidRPr="00EA56F2">
        <w:rPr>
          <w:rFonts w:asciiTheme="majorHAnsi" w:hAnsiTheme="majorHAnsi" w:cstheme="majorHAnsi"/>
          <w:sz w:val="18"/>
          <w:szCs w:val="18"/>
        </w:rPr>
        <w:t>i) Dual Roles: A member of the Selection Committee who sits on the Board or Management of another organisation where the applicant used to work (ii) Financial Interests: A member of the Selection Committee has significant financial stakes in a company owned by the applicant, or in which an applicant previously worked (iii) Is there any additional information from external alerts that should be considered or that may need further verification? Definition of ‘Significant financial stakes” in point (ii): In general, significant is considered to be a shareholding of 2% or more in a company. In the case of companies which are listed on the Malta Stock Exchange, this check does not apply.</w:t>
      </w:r>
    </w:p>
  </w:footnote>
  <w:footnote w:id="15">
    <w:p w14:paraId="5C1D7314" w14:textId="49A23D0B" w:rsidR="00D5418B" w:rsidRPr="00EA56F2" w:rsidRDefault="00D5418B" w:rsidP="004A05AC">
      <w:pPr>
        <w:pStyle w:val="FootnoteText"/>
        <w:jc w:val="both"/>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The Circular establishes applicability and covers Ministries and Public bodies.</w:t>
      </w:r>
    </w:p>
  </w:footnote>
  <w:footnote w:id="16">
    <w:p w14:paraId="39CF242F" w14:textId="4269BFC1" w:rsidR="00EA56F2" w:rsidRPr="00EA56F2" w:rsidRDefault="00EA56F2">
      <w:pPr>
        <w:pStyle w:val="FootnoteText"/>
        <w:rPr>
          <w:rFonts w:asciiTheme="majorHAnsi" w:hAnsiTheme="majorHAnsi" w:cstheme="majorHAnsi"/>
          <w:sz w:val="18"/>
          <w:szCs w:val="18"/>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It should be ensured that the documentation gathered has a bearing on the </w:t>
      </w:r>
      <w:r w:rsidRPr="00EA56F2">
        <w:rPr>
          <w:rFonts w:asciiTheme="majorHAnsi" w:hAnsiTheme="majorHAnsi" w:cstheme="majorHAnsi"/>
          <w:sz w:val="18"/>
          <w:szCs w:val="18"/>
        </w:rPr>
        <w:t>CoI or otherwise. Thus, for example, cv’s of the persons involved are to be obtained.</w:t>
      </w:r>
    </w:p>
  </w:footnote>
  <w:footnote w:id="17">
    <w:p w14:paraId="3ADB6066" w14:textId="29A7056B" w:rsidR="00DB008E" w:rsidRPr="00EA56F2" w:rsidRDefault="00DB008E"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t>
      </w:r>
      <w:r w:rsidRPr="00EA56F2">
        <w:rPr>
          <w:rFonts w:asciiTheme="majorHAnsi" w:hAnsiTheme="majorHAnsi" w:cstheme="majorHAnsi"/>
          <w:sz w:val="18"/>
          <w:szCs w:val="18"/>
          <w:lang w:val="en-GB"/>
        </w:rPr>
        <w:t>Refer to definitions in previous footnotes.</w:t>
      </w:r>
    </w:p>
  </w:footnote>
  <w:footnote w:id="18">
    <w:p w14:paraId="2E11DE19" w14:textId="292454AC" w:rsidR="00DC12D0" w:rsidRPr="00EA56F2" w:rsidRDefault="00DB008E"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As of January 2023, all EU Funded and locally funded tenders published are according to the required standards in terms of collection of information on beneficial ownership as part of the reporting and verification process vis-à-vis funds. In this respect, under the Eligibility Section on the </w:t>
      </w:r>
      <w:r w:rsidRPr="00EA56F2">
        <w:rPr>
          <w:rFonts w:asciiTheme="majorHAnsi" w:hAnsiTheme="majorHAnsi" w:cstheme="majorHAnsi"/>
          <w:sz w:val="18"/>
          <w:szCs w:val="18"/>
        </w:rPr>
        <w:t xml:space="preserve">ePPS – in the tender response format (xml.tender structure), all locally and EU funded published tenders as from 1 January 2023 (all services, supplies and works exceeding the estimated value of Euro10,000 exclusive of VAT) are to include this requirement as per templates provided through the Resources section. The updated UBO form was made available in the Standard Templates of the ePPS for visibility by Economic Operators (EOs). A copy of the form is available online including through </w:t>
      </w:r>
      <w:r w:rsidR="00DC12D0" w:rsidRPr="00EA56F2">
        <w:rPr>
          <w:rFonts w:asciiTheme="majorHAnsi" w:hAnsiTheme="majorHAnsi" w:cstheme="majorHAnsi"/>
          <w:sz w:val="18"/>
          <w:szCs w:val="18"/>
        </w:rPr>
        <w:t>the e-PPS (may be updated from time to time).</w:t>
      </w:r>
    </w:p>
  </w:footnote>
  <w:footnote w:id="19">
    <w:p w14:paraId="72774662" w14:textId="450033B4" w:rsidR="0033662E" w:rsidRPr="00EA56F2" w:rsidRDefault="0033662E" w:rsidP="004A05AC">
      <w:pPr>
        <w:pStyle w:val="FootnoteText"/>
        <w:jc w:val="both"/>
        <w:rPr>
          <w:rFonts w:asciiTheme="majorHAnsi" w:hAnsiTheme="majorHAnsi" w:cstheme="majorHAnsi"/>
          <w:sz w:val="18"/>
          <w:szCs w:val="18"/>
          <w:lang w:val="en-GB"/>
        </w:rPr>
      </w:pPr>
      <w:r w:rsidRPr="00EA56F2">
        <w:rPr>
          <w:rStyle w:val="FootnoteReference"/>
          <w:rFonts w:asciiTheme="majorHAnsi" w:hAnsiTheme="majorHAnsi" w:cstheme="majorHAnsi"/>
          <w:sz w:val="18"/>
          <w:szCs w:val="18"/>
        </w:rPr>
        <w:footnoteRef/>
      </w:r>
      <w:r w:rsidRPr="00EA56F2">
        <w:rPr>
          <w:rFonts w:asciiTheme="majorHAnsi" w:hAnsiTheme="majorHAnsi" w:cstheme="majorHAnsi"/>
          <w:sz w:val="18"/>
          <w:szCs w:val="18"/>
        </w:rPr>
        <w:t xml:space="preserve"> </w:t>
      </w:r>
      <w:r w:rsidRPr="00EA56F2">
        <w:rPr>
          <w:rFonts w:asciiTheme="majorHAnsi" w:hAnsiTheme="majorHAnsi" w:cstheme="majorHAnsi"/>
          <w:sz w:val="18"/>
          <w:szCs w:val="18"/>
          <w:lang w:val="en-GB"/>
        </w:rPr>
        <w:t xml:space="preserve">Beneficial Owner Information </w:t>
      </w:r>
      <w:r w:rsidR="00DC12D0" w:rsidRPr="00EA56F2">
        <w:rPr>
          <w:rFonts w:asciiTheme="majorHAnsi" w:hAnsiTheme="majorHAnsi" w:cstheme="majorHAnsi"/>
          <w:sz w:val="18"/>
          <w:szCs w:val="18"/>
          <w:lang w:val="en-GB"/>
        </w:rPr>
        <w:t>from the Malta Business Register (MBR) about the Winning Contractor / subcontractors. I</w:t>
      </w:r>
      <w:r w:rsidR="00300E64" w:rsidRPr="00EA56F2">
        <w:rPr>
          <w:rFonts w:asciiTheme="majorHAnsi" w:hAnsiTheme="majorHAnsi" w:cstheme="majorHAnsi"/>
          <w:sz w:val="18"/>
          <w:szCs w:val="18"/>
          <w:lang w:val="en-GB"/>
        </w:rPr>
        <w:t>n</w:t>
      </w:r>
      <w:r w:rsidR="00DC12D0" w:rsidRPr="00EA56F2">
        <w:rPr>
          <w:rFonts w:asciiTheme="majorHAnsi" w:hAnsiTheme="majorHAnsi" w:cstheme="majorHAnsi"/>
          <w:sz w:val="18"/>
          <w:szCs w:val="18"/>
          <w:lang w:val="en-GB"/>
        </w:rPr>
        <w:t xml:space="preserve"> case of foreign companies, (winning bidder/s and sub-contractor/s) the latest extract from the foreign national register, indicating the beneficiary owners of the company.</w:t>
      </w:r>
      <w:r w:rsidR="00906FA4" w:rsidRPr="00EA56F2">
        <w:rPr>
          <w:rFonts w:asciiTheme="majorHAnsi" w:hAnsiTheme="majorHAnsi" w:cstheme="majorHAnsi"/>
          <w:sz w:val="18"/>
          <w:szCs w:val="18"/>
          <w:lang w:val="en-GB"/>
        </w:rPr>
        <w:t xml:space="preserve"> The Contracting authority will be responsible to obtain such information from foreign national registers, i.e. to be provided by the respective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6A35" w14:textId="2AE8A985" w:rsidR="00FF396F" w:rsidRDefault="00122792">
    <w:pPr>
      <w:pStyle w:val="Header"/>
    </w:pPr>
    <w:r>
      <w:rPr>
        <w:noProof/>
      </w:rPr>
      <w:drawing>
        <wp:inline distT="0" distB="0" distL="0" distR="0" wp14:anchorId="59D378C0" wp14:editId="78BE6464">
          <wp:extent cx="2686050" cy="495300"/>
          <wp:effectExtent l="0" t="0" r="0" b="0"/>
          <wp:docPr id="1563500484" name="Immagine 2" descr="Blocco istitzionale Italia_Malta">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picture">
              <pic:pic xmlns:pic="http://schemas.openxmlformats.org/drawingml/2006/picture">
                <pic:nvPicPr>
                  <pic:cNvPr id="3" name="Immagine 2" descr="Blocco istitzionale Italia_Malta">
                    <a:extLst>
                      <a:ext uri="{FF2B5EF4-FFF2-40B4-BE49-F238E27FC236}">
                        <a16:creationId xmlns:a16="http://schemas.microsoft.com/office/drawing/2014/main" id="{00000000-0008-0000-0500-000003000000}"/>
                      </a:ext>
                    </a:extLst>
                  </pic:cNvPr>
                  <pic:cNvPicPr/>
                </pic:nvPicPr>
                <pic:blipFill rotWithShape="1">
                  <a:blip r:embed="rId1" cstate="print">
                    <a:extLst>
                      <a:ext uri="{28A0092B-C50C-407E-A947-70E740481C1C}">
                        <a14:useLocalDpi xmlns:a14="http://schemas.microsoft.com/office/drawing/2010/main" val="0"/>
                      </a:ext>
                    </a:extLst>
                  </a:blip>
                  <a:srcRect r="51042" b="26066"/>
                  <a:stretch/>
                </pic:blipFill>
                <pic:spPr bwMode="auto">
                  <a:xfrm>
                    <a:off x="0" y="0"/>
                    <a:ext cx="2686050" cy="4953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FF396F">
      <w:rPr>
        <w:noProof/>
      </w:rPr>
      <w:drawing>
        <wp:inline distT="0" distB="0" distL="0" distR="0" wp14:anchorId="1671F1A5" wp14:editId="3C7B3C6F">
          <wp:extent cx="1371600" cy="495300"/>
          <wp:effectExtent l="0" t="0" r="0" b="0"/>
          <wp:docPr id="1504033654" name="Immagine 2" descr="Blocco istitzionale Italia_Malta">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picture">
              <pic:pic xmlns:pic="http://schemas.openxmlformats.org/drawingml/2006/picture">
                <pic:nvPicPr>
                  <pic:cNvPr id="3" name="Immagine 2" descr="Blocco istitzionale Italia_Malta">
                    <a:extLst>
                      <a:ext uri="{FF2B5EF4-FFF2-40B4-BE49-F238E27FC236}">
                        <a16:creationId xmlns:a16="http://schemas.microsoft.com/office/drawing/2014/main" id="{00000000-0008-0000-0500-000003000000}"/>
                      </a:ext>
                    </a:extLst>
                  </pic:cNvPr>
                  <pic:cNvPicPr/>
                </pic:nvPicPr>
                <pic:blipFill rotWithShape="1">
                  <a:blip r:embed="rId1" cstate="print">
                    <a:extLst>
                      <a:ext uri="{28A0092B-C50C-407E-A947-70E740481C1C}">
                        <a14:useLocalDpi xmlns:a14="http://schemas.microsoft.com/office/drawing/2010/main" val="0"/>
                      </a:ext>
                    </a:extLst>
                  </a:blip>
                  <a:srcRect l="75000" b="26066"/>
                  <a:stretch/>
                </pic:blipFill>
                <pic:spPr bwMode="auto">
                  <a:xfrm>
                    <a:off x="0" y="0"/>
                    <a:ext cx="1371600" cy="4953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E92E38"/>
    <w:multiLevelType w:val="hybridMultilevel"/>
    <w:tmpl w:val="230A9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22C6D"/>
    <w:multiLevelType w:val="hybridMultilevel"/>
    <w:tmpl w:val="5F22F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8178B"/>
    <w:multiLevelType w:val="hybridMultilevel"/>
    <w:tmpl w:val="2C9E3074"/>
    <w:lvl w:ilvl="0" w:tplc="A7CE398C">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B0309"/>
    <w:multiLevelType w:val="hybridMultilevel"/>
    <w:tmpl w:val="2A2AD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A4205F"/>
    <w:multiLevelType w:val="hybridMultilevel"/>
    <w:tmpl w:val="368C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0577A8"/>
    <w:multiLevelType w:val="hybridMultilevel"/>
    <w:tmpl w:val="8238FF02"/>
    <w:lvl w:ilvl="0" w:tplc="2478925E">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130529"/>
    <w:multiLevelType w:val="hybridMultilevel"/>
    <w:tmpl w:val="60F29336"/>
    <w:lvl w:ilvl="0" w:tplc="247892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C5420"/>
    <w:multiLevelType w:val="hybridMultilevel"/>
    <w:tmpl w:val="1B84E2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1F4247"/>
    <w:multiLevelType w:val="hybridMultilevel"/>
    <w:tmpl w:val="D59C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7258D7"/>
    <w:multiLevelType w:val="hybridMultilevel"/>
    <w:tmpl w:val="F20C7E6E"/>
    <w:lvl w:ilvl="0" w:tplc="247892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41BD9"/>
    <w:multiLevelType w:val="hybridMultilevel"/>
    <w:tmpl w:val="F48C6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7358D6"/>
    <w:multiLevelType w:val="hybridMultilevel"/>
    <w:tmpl w:val="91AE5E7A"/>
    <w:lvl w:ilvl="0" w:tplc="247892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756EA"/>
    <w:multiLevelType w:val="hybridMultilevel"/>
    <w:tmpl w:val="1B84E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B57A83"/>
    <w:multiLevelType w:val="hybridMultilevel"/>
    <w:tmpl w:val="A8185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9666AE"/>
    <w:multiLevelType w:val="hybridMultilevel"/>
    <w:tmpl w:val="D7E04DC8"/>
    <w:lvl w:ilvl="0" w:tplc="247892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347C4"/>
    <w:multiLevelType w:val="hybridMultilevel"/>
    <w:tmpl w:val="D7C2C9D8"/>
    <w:lvl w:ilvl="0" w:tplc="247892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46491"/>
    <w:multiLevelType w:val="hybridMultilevel"/>
    <w:tmpl w:val="985EC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0729A"/>
    <w:multiLevelType w:val="hybridMultilevel"/>
    <w:tmpl w:val="A70E3A1E"/>
    <w:lvl w:ilvl="0" w:tplc="247892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003082">
    <w:abstractNumId w:val="8"/>
  </w:num>
  <w:num w:numId="2" w16cid:durableId="518128359">
    <w:abstractNumId w:val="6"/>
  </w:num>
  <w:num w:numId="3" w16cid:durableId="756054904">
    <w:abstractNumId w:val="5"/>
  </w:num>
  <w:num w:numId="4" w16cid:durableId="1949123869">
    <w:abstractNumId w:val="4"/>
  </w:num>
  <w:num w:numId="5" w16cid:durableId="1151601309">
    <w:abstractNumId w:val="7"/>
  </w:num>
  <w:num w:numId="6" w16cid:durableId="943653228">
    <w:abstractNumId w:val="3"/>
  </w:num>
  <w:num w:numId="7" w16cid:durableId="895554141">
    <w:abstractNumId w:val="2"/>
  </w:num>
  <w:num w:numId="8" w16cid:durableId="1550068396">
    <w:abstractNumId w:val="1"/>
  </w:num>
  <w:num w:numId="9" w16cid:durableId="1092774885">
    <w:abstractNumId w:val="0"/>
  </w:num>
  <w:num w:numId="10" w16cid:durableId="859706343">
    <w:abstractNumId w:val="17"/>
  </w:num>
  <w:num w:numId="11" w16cid:durableId="1676566207">
    <w:abstractNumId w:val="20"/>
  </w:num>
  <w:num w:numId="12" w16cid:durableId="1592815021">
    <w:abstractNumId w:val="23"/>
  </w:num>
  <w:num w:numId="13" w16cid:durableId="915282005">
    <w:abstractNumId w:val="18"/>
  </w:num>
  <w:num w:numId="14" w16cid:durableId="1875268986">
    <w:abstractNumId w:val="24"/>
  </w:num>
  <w:num w:numId="15" w16cid:durableId="1521773077">
    <w:abstractNumId w:val="26"/>
  </w:num>
  <w:num w:numId="16" w16cid:durableId="1074082486">
    <w:abstractNumId w:val="15"/>
  </w:num>
  <w:num w:numId="17" w16cid:durableId="1133451472">
    <w:abstractNumId w:val="12"/>
  </w:num>
  <w:num w:numId="18" w16cid:durableId="1529366306">
    <w:abstractNumId w:val="13"/>
  </w:num>
  <w:num w:numId="19" w16cid:durableId="1767846052">
    <w:abstractNumId w:val="19"/>
  </w:num>
  <w:num w:numId="20" w16cid:durableId="372537342">
    <w:abstractNumId w:val="10"/>
  </w:num>
  <w:num w:numId="21" w16cid:durableId="425272908">
    <w:abstractNumId w:val="25"/>
  </w:num>
  <w:num w:numId="22" w16cid:durableId="687024577">
    <w:abstractNumId w:val="21"/>
  </w:num>
  <w:num w:numId="23" w16cid:durableId="1131823190">
    <w:abstractNumId w:val="11"/>
  </w:num>
  <w:num w:numId="24" w16cid:durableId="426000131">
    <w:abstractNumId w:val="14"/>
  </w:num>
  <w:num w:numId="25" w16cid:durableId="527984588">
    <w:abstractNumId w:val="16"/>
  </w:num>
  <w:num w:numId="26" w16cid:durableId="689063635">
    <w:abstractNumId w:val="22"/>
  </w:num>
  <w:num w:numId="27" w16cid:durableId="978724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9D"/>
    <w:rsid w:val="000160D9"/>
    <w:rsid w:val="000256D6"/>
    <w:rsid w:val="00034616"/>
    <w:rsid w:val="00047D09"/>
    <w:rsid w:val="0006063C"/>
    <w:rsid w:val="00064976"/>
    <w:rsid w:val="00065512"/>
    <w:rsid w:val="0007624E"/>
    <w:rsid w:val="0008560A"/>
    <w:rsid w:val="000E19C2"/>
    <w:rsid w:val="000E5338"/>
    <w:rsid w:val="000F4CC2"/>
    <w:rsid w:val="001064B5"/>
    <w:rsid w:val="00122792"/>
    <w:rsid w:val="0015074B"/>
    <w:rsid w:val="00157ACA"/>
    <w:rsid w:val="00164DF6"/>
    <w:rsid w:val="001A2389"/>
    <w:rsid w:val="001D4581"/>
    <w:rsid w:val="001D58E8"/>
    <w:rsid w:val="001E11B2"/>
    <w:rsid w:val="002234FD"/>
    <w:rsid w:val="002813C4"/>
    <w:rsid w:val="002877D0"/>
    <w:rsid w:val="0029639D"/>
    <w:rsid w:val="002B03F0"/>
    <w:rsid w:val="002D60AE"/>
    <w:rsid w:val="002E680E"/>
    <w:rsid w:val="00300E64"/>
    <w:rsid w:val="00326F90"/>
    <w:rsid w:val="003335BF"/>
    <w:rsid w:val="0033662E"/>
    <w:rsid w:val="00344C10"/>
    <w:rsid w:val="00372341"/>
    <w:rsid w:val="00377532"/>
    <w:rsid w:val="004013BC"/>
    <w:rsid w:val="00415C53"/>
    <w:rsid w:val="00433A4D"/>
    <w:rsid w:val="004370CF"/>
    <w:rsid w:val="00453788"/>
    <w:rsid w:val="004622F3"/>
    <w:rsid w:val="004668EA"/>
    <w:rsid w:val="00494A62"/>
    <w:rsid w:val="004A05AC"/>
    <w:rsid w:val="004B5E74"/>
    <w:rsid w:val="004D4E3D"/>
    <w:rsid w:val="004F25BE"/>
    <w:rsid w:val="00502734"/>
    <w:rsid w:val="005141ED"/>
    <w:rsid w:val="00517E0B"/>
    <w:rsid w:val="00523ED3"/>
    <w:rsid w:val="00577C2D"/>
    <w:rsid w:val="00583C28"/>
    <w:rsid w:val="005B79A0"/>
    <w:rsid w:val="005D5757"/>
    <w:rsid w:val="006223D4"/>
    <w:rsid w:val="0063151E"/>
    <w:rsid w:val="00647C4F"/>
    <w:rsid w:val="00651A7D"/>
    <w:rsid w:val="006B3A82"/>
    <w:rsid w:val="006D39F0"/>
    <w:rsid w:val="006D3B2D"/>
    <w:rsid w:val="006D5BD9"/>
    <w:rsid w:val="006E4762"/>
    <w:rsid w:val="00731B1A"/>
    <w:rsid w:val="007411D8"/>
    <w:rsid w:val="007504BE"/>
    <w:rsid w:val="007564BE"/>
    <w:rsid w:val="00762120"/>
    <w:rsid w:val="00764F07"/>
    <w:rsid w:val="007754BE"/>
    <w:rsid w:val="007821C5"/>
    <w:rsid w:val="0078321C"/>
    <w:rsid w:val="007A07AD"/>
    <w:rsid w:val="007B653B"/>
    <w:rsid w:val="0080785A"/>
    <w:rsid w:val="00812C76"/>
    <w:rsid w:val="008134F4"/>
    <w:rsid w:val="00830593"/>
    <w:rsid w:val="00833291"/>
    <w:rsid w:val="0084524A"/>
    <w:rsid w:val="008770F3"/>
    <w:rsid w:val="008C28D9"/>
    <w:rsid w:val="008C4C62"/>
    <w:rsid w:val="008F684B"/>
    <w:rsid w:val="009040D5"/>
    <w:rsid w:val="00906FA4"/>
    <w:rsid w:val="00922F9A"/>
    <w:rsid w:val="009D4F52"/>
    <w:rsid w:val="00A01B8E"/>
    <w:rsid w:val="00A163A3"/>
    <w:rsid w:val="00A360B4"/>
    <w:rsid w:val="00AA1D8D"/>
    <w:rsid w:val="00AA377C"/>
    <w:rsid w:val="00AF0360"/>
    <w:rsid w:val="00B1157F"/>
    <w:rsid w:val="00B165F8"/>
    <w:rsid w:val="00B45600"/>
    <w:rsid w:val="00B47730"/>
    <w:rsid w:val="00C01E52"/>
    <w:rsid w:val="00C02593"/>
    <w:rsid w:val="00C263A1"/>
    <w:rsid w:val="00C410DB"/>
    <w:rsid w:val="00CB0664"/>
    <w:rsid w:val="00CF7B65"/>
    <w:rsid w:val="00D26F1C"/>
    <w:rsid w:val="00D5299E"/>
    <w:rsid w:val="00D5418B"/>
    <w:rsid w:val="00D77FC5"/>
    <w:rsid w:val="00D85EE2"/>
    <w:rsid w:val="00D8627A"/>
    <w:rsid w:val="00DB008E"/>
    <w:rsid w:val="00DC12D0"/>
    <w:rsid w:val="00DC3BC4"/>
    <w:rsid w:val="00DD46E5"/>
    <w:rsid w:val="00E16A84"/>
    <w:rsid w:val="00E45C4D"/>
    <w:rsid w:val="00EA56F2"/>
    <w:rsid w:val="00EB5B2A"/>
    <w:rsid w:val="00ED6715"/>
    <w:rsid w:val="00EE04DA"/>
    <w:rsid w:val="00EE50C2"/>
    <w:rsid w:val="00F0288F"/>
    <w:rsid w:val="00F119C4"/>
    <w:rsid w:val="00F23E3A"/>
    <w:rsid w:val="00F356E9"/>
    <w:rsid w:val="00F35B3E"/>
    <w:rsid w:val="00F85388"/>
    <w:rsid w:val="00F921F2"/>
    <w:rsid w:val="00F93201"/>
    <w:rsid w:val="00FA0FDA"/>
    <w:rsid w:val="00FA1860"/>
    <w:rsid w:val="00FC693F"/>
    <w:rsid w:val="00FD03C6"/>
    <w:rsid w:val="00FF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6BF744"/>
  <w14:defaultImageDpi w14:val="300"/>
  <w15:docId w15:val="{384D1E7E-1D1E-4ABC-9536-F9941635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A4"/>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5">
    <w:name w:val="Grid Table 1 Light Accent 5"/>
    <w:basedOn w:val="TableNormal"/>
    <w:uiPriority w:val="46"/>
    <w:rsid w:val="00FA0FD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33662E"/>
    <w:pPr>
      <w:spacing w:after="0" w:line="240" w:lineRule="auto"/>
    </w:pPr>
    <w:rPr>
      <w:sz w:val="20"/>
      <w:szCs w:val="20"/>
    </w:rPr>
  </w:style>
  <w:style w:type="character" w:customStyle="1" w:styleId="FootnoteTextChar">
    <w:name w:val="Footnote Text Char"/>
    <w:basedOn w:val="DefaultParagraphFont"/>
    <w:link w:val="FootnoteText"/>
    <w:uiPriority w:val="99"/>
    <w:rsid w:val="0033662E"/>
    <w:rPr>
      <w:sz w:val="20"/>
      <w:szCs w:val="20"/>
    </w:rPr>
  </w:style>
  <w:style w:type="character" w:styleId="FootnoteReference">
    <w:name w:val="footnote reference"/>
    <w:basedOn w:val="DefaultParagraphFont"/>
    <w:uiPriority w:val="99"/>
    <w:semiHidden/>
    <w:unhideWhenUsed/>
    <w:rsid w:val="0033662E"/>
    <w:rPr>
      <w:vertAlign w:val="superscript"/>
    </w:rPr>
  </w:style>
  <w:style w:type="paragraph" w:styleId="Revision">
    <w:name w:val="Revision"/>
    <w:hidden/>
    <w:uiPriority w:val="99"/>
    <w:semiHidden/>
    <w:rsid w:val="00DB008E"/>
    <w:pPr>
      <w:spacing w:after="0" w:line="240" w:lineRule="auto"/>
    </w:pPr>
  </w:style>
  <w:style w:type="character" w:styleId="Hyperlink">
    <w:name w:val="Hyperlink"/>
    <w:basedOn w:val="DefaultParagraphFont"/>
    <w:uiPriority w:val="99"/>
    <w:unhideWhenUsed/>
    <w:rsid w:val="00DC12D0"/>
    <w:rPr>
      <w:color w:val="0000FF" w:themeColor="hyperlink"/>
      <w:u w:val="single"/>
    </w:rPr>
  </w:style>
  <w:style w:type="character" w:styleId="UnresolvedMention">
    <w:name w:val="Unresolved Mention"/>
    <w:basedOn w:val="DefaultParagraphFont"/>
    <w:uiPriority w:val="99"/>
    <w:semiHidden/>
    <w:unhideWhenUsed/>
    <w:rsid w:val="00DC12D0"/>
    <w:rPr>
      <w:color w:val="605E5C"/>
      <w:shd w:val="clear" w:color="auto" w:fill="E1DFDD"/>
    </w:rPr>
  </w:style>
  <w:style w:type="character" w:styleId="CommentReference">
    <w:name w:val="annotation reference"/>
    <w:basedOn w:val="DefaultParagraphFont"/>
    <w:uiPriority w:val="99"/>
    <w:semiHidden/>
    <w:unhideWhenUsed/>
    <w:rsid w:val="001D58E8"/>
    <w:rPr>
      <w:sz w:val="16"/>
      <w:szCs w:val="16"/>
    </w:rPr>
  </w:style>
  <w:style w:type="paragraph" w:styleId="CommentText">
    <w:name w:val="annotation text"/>
    <w:basedOn w:val="Normal"/>
    <w:link w:val="CommentTextChar"/>
    <w:uiPriority w:val="99"/>
    <w:unhideWhenUsed/>
    <w:rsid w:val="001D58E8"/>
    <w:pPr>
      <w:spacing w:line="240" w:lineRule="auto"/>
    </w:pPr>
    <w:rPr>
      <w:sz w:val="20"/>
      <w:szCs w:val="20"/>
    </w:rPr>
  </w:style>
  <w:style w:type="character" w:customStyle="1" w:styleId="CommentTextChar">
    <w:name w:val="Comment Text Char"/>
    <w:basedOn w:val="DefaultParagraphFont"/>
    <w:link w:val="CommentText"/>
    <w:uiPriority w:val="99"/>
    <w:rsid w:val="001D58E8"/>
    <w:rPr>
      <w:sz w:val="20"/>
      <w:szCs w:val="20"/>
    </w:rPr>
  </w:style>
  <w:style w:type="paragraph" w:styleId="CommentSubject">
    <w:name w:val="annotation subject"/>
    <w:basedOn w:val="CommentText"/>
    <w:next w:val="CommentText"/>
    <w:link w:val="CommentSubjectChar"/>
    <w:uiPriority w:val="99"/>
    <w:semiHidden/>
    <w:unhideWhenUsed/>
    <w:rsid w:val="001D58E8"/>
    <w:rPr>
      <w:b/>
      <w:bCs/>
    </w:rPr>
  </w:style>
  <w:style w:type="character" w:customStyle="1" w:styleId="CommentSubjectChar">
    <w:name w:val="Comment Subject Char"/>
    <w:basedOn w:val="CommentTextChar"/>
    <w:link w:val="CommentSubject"/>
    <w:uiPriority w:val="99"/>
    <w:semiHidden/>
    <w:rsid w:val="001D58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9743">
      <w:bodyDiv w:val="1"/>
      <w:marLeft w:val="0"/>
      <w:marRight w:val="0"/>
      <w:marTop w:val="0"/>
      <w:marBottom w:val="0"/>
      <w:divBdr>
        <w:top w:val="none" w:sz="0" w:space="0" w:color="auto"/>
        <w:left w:val="none" w:sz="0" w:space="0" w:color="auto"/>
        <w:bottom w:val="none" w:sz="0" w:space="0" w:color="auto"/>
        <w:right w:val="none" w:sz="0" w:space="0" w:color="auto"/>
      </w:divBdr>
    </w:div>
    <w:div w:id="315956953">
      <w:bodyDiv w:val="1"/>
      <w:marLeft w:val="0"/>
      <w:marRight w:val="0"/>
      <w:marTop w:val="0"/>
      <w:marBottom w:val="0"/>
      <w:divBdr>
        <w:top w:val="none" w:sz="0" w:space="0" w:color="auto"/>
        <w:left w:val="none" w:sz="0" w:space="0" w:color="auto"/>
        <w:bottom w:val="none" w:sz="0" w:space="0" w:color="auto"/>
        <w:right w:val="none" w:sz="0" w:space="0" w:color="auto"/>
      </w:divBdr>
    </w:div>
    <w:div w:id="379981315">
      <w:bodyDiv w:val="1"/>
      <w:marLeft w:val="0"/>
      <w:marRight w:val="0"/>
      <w:marTop w:val="0"/>
      <w:marBottom w:val="0"/>
      <w:divBdr>
        <w:top w:val="none" w:sz="0" w:space="0" w:color="auto"/>
        <w:left w:val="none" w:sz="0" w:space="0" w:color="auto"/>
        <w:bottom w:val="none" w:sz="0" w:space="0" w:color="auto"/>
        <w:right w:val="none" w:sz="0" w:space="0" w:color="auto"/>
      </w:divBdr>
    </w:div>
    <w:div w:id="400762299">
      <w:bodyDiv w:val="1"/>
      <w:marLeft w:val="0"/>
      <w:marRight w:val="0"/>
      <w:marTop w:val="0"/>
      <w:marBottom w:val="0"/>
      <w:divBdr>
        <w:top w:val="none" w:sz="0" w:space="0" w:color="auto"/>
        <w:left w:val="none" w:sz="0" w:space="0" w:color="auto"/>
        <w:bottom w:val="none" w:sz="0" w:space="0" w:color="auto"/>
        <w:right w:val="none" w:sz="0" w:space="0" w:color="auto"/>
      </w:divBdr>
    </w:div>
    <w:div w:id="496383067">
      <w:bodyDiv w:val="1"/>
      <w:marLeft w:val="0"/>
      <w:marRight w:val="0"/>
      <w:marTop w:val="0"/>
      <w:marBottom w:val="0"/>
      <w:divBdr>
        <w:top w:val="none" w:sz="0" w:space="0" w:color="auto"/>
        <w:left w:val="none" w:sz="0" w:space="0" w:color="auto"/>
        <w:bottom w:val="none" w:sz="0" w:space="0" w:color="auto"/>
        <w:right w:val="none" w:sz="0" w:space="0" w:color="auto"/>
      </w:divBdr>
    </w:div>
    <w:div w:id="498735580">
      <w:bodyDiv w:val="1"/>
      <w:marLeft w:val="0"/>
      <w:marRight w:val="0"/>
      <w:marTop w:val="0"/>
      <w:marBottom w:val="0"/>
      <w:divBdr>
        <w:top w:val="none" w:sz="0" w:space="0" w:color="auto"/>
        <w:left w:val="none" w:sz="0" w:space="0" w:color="auto"/>
        <w:bottom w:val="none" w:sz="0" w:space="0" w:color="auto"/>
        <w:right w:val="none" w:sz="0" w:space="0" w:color="auto"/>
      </w:divBdr>
    </w:div>
    <w:div w:id="617298073">
      <w:bodyDiv w:val="1"/>
      <w:marLeft w:val="0"/>
      <w:marRight w:val="0"/>
      <w:marTop w:val="0"/>
      <w:marBottom w:val="0"/>
      <w:divBdr>
        <w:top w:val="none" w:sz="0" w:space="0" w:color="auto"/>
        <w:left w:val="none" w:sz="0" w:space="0" w:color="auto"/>
        <w:bottom w:val="none" w:sz="0" w:space="0" w:color="auto"/>
        <w:right w:val="none" w:sz="0" w:space="0" w:color="auto"/>
      </w:divBdr>
    </w:div>
    <w:div w:id="729572721">
      <w:bodyDiv w:val="1"/>
      <w:marLeft w:val="0"/>
      <w:marRight w:val="0"/>
      <w:marTop w:val="0"/>
      <w:marBottom w:val="0"/>
      <w:divBdr>
        <w:top w:val="none" w:sz="0" w:space="0" w:color="auto"/>
        <w:left w:val="none" w:sz="0" w:space="0" w:color="auto"/>
        <w:bottom w:val="none" w:sz="0" w:space="0" w:color="auto"/>
        <w:right w:val="none" w:sz="0" w:space="0" w:color="auto"/>
      </w:divBdr>
    </w:div>
    <w:div w:id="1005322982">
      <w:bodyDiv w:val="1"/>
      <w:marLeft w:val="0"/>
      <w:marRight w:val="0"/>
      <w:marTop w:val="0"/>
      <w:marBottom w:val="0"/>
      <w:divBdr>
        <w:top w:val="none" w:sz="0" w:space="0" w:color="auto"/>
        <w:left w:val="none" w:sz="0" w:space="0" w:color="auto"/>
        <w:bottom w:val="none" w:sz="0" w:space="0" w:color="auto"/>
        <w:right w:val="none" w:sz="0" w:space="0" w:color="auto"/>
      </w:divBdr>
    </w:div>
    <w:div w:id="1623614344">
      <w:bodyDiv w:val="1"/>
      <w:marLeft w:val="0"/>
      <w:marRight w:val="0"/>
      <w:marTop w:val="0"/>
      <w:marBottom w:val="0"/>
      <w:divBdr>
        <w:top w:val="none" w:sz="0" w:space="0" w:color="auto"/>
        <w:left w:val="none" w:sz="0" w:space="0" w:color="auto"/>
        <w:bottom w:val="none" w:sz="0" w:space="0" w:color="auto"/>
        <w:right w:val="none" w:sz="0" w:space="0" w:color="auto"/>
      </w:divBdr>
    </w:div>
    <w:div w:id="1701859077">
      <w:bodyDiv w:val="1"/>
      <w:marLeft w:val="0"/>
      <w:marRight w:val="0"/>
      <w:marTop w:val="0"/>
      <w:marBottom w:val="0"/>
      <w:divBdr>
        <w:top w:val="none" w:sz="0" w:space="0" w:color="auto"/>
        <w:left w:val="none" w:sz="0" w:space="0" w:color="auto"/>
        <w:bottom w:val="none" w:sz="0" w:space="0" w:color="auto"/>
        <w:right w:val="none" w:sz="0" w:space="0" w:color="auto"/>
      </w:divBdr>
    </w:div>
    <w:div w:id="1909458785">
      <w:bodyDiv w:val="1"/>
      <w:marLeft w:val="0"/>
      <w:marRight w:val="0"/>
      <w:marTop w:val="0"/>
      <w:marBottom w:val="0"/>
      <w:divBdr>
        <w:top w:val="none" w:sz="0" w:space="0" w:color="auto"/>
        <w:left w:val="none" w:sz="0" w:space="0" w:color="auto"/>
        <w:bottom w:val="none" w:sz="0" w:space="0" w:color="auto"/>
        <w:right w:val="none" w:sz="0" w:space="0" w:color="auto"/>
      </w:divBdr>
    </w:div>
    <w:div w:id="1919752400">
      <w:bodyDiv w:val="1"/>
      <w:marLeft w:val="0"/>
      <w:marRight w:val="0"/>
      <w:marTop w:val="0"/>
      <w:marBottom w:val="0"/>
      <w:divBdr>
        <w:top w:val="none" w:sz="0" w:space="0" w:color="auto"/>
        <w:left w:val="none" w:sz="0" w:space="0" w:color="auto"/>
        <w:bottom w:val="none" w:sz="0" w:space="0" w:color="auto"/>
        <w:right w:val="none" w:sz="0" w:space="0" w:color="auto"/>
      </w:divBdr>
    </w:div>
    <w:div w:id="1962761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274182AA50F14DB82F259612815D69" ma:contentTypeVersion="4" ma:contentTypeDescription="Create a new document." ma:contentTypeScope="" ma:versionID="86f023e0a3ca61c0b3dd0f94a5858c81">
  <xsd:schema xmlns:xsd="http://www.w3.org/2001/XMLSchema" xmlns:xs="http://www.w3.org/2001/XMLSchema" xmlns:p="http://schemas.microsoft.com/office/2006/metadata/properties" xmlns:ns2="dfc0f9bf-9a70-4f39-8f5a-ff1c289203e5" targetNamespace="http://schemas.microsoft.com/office/2006/metadata/properties" ma:root="true" ma:fieldsID="d215d9a29b734d8b2baa4e2be5a1b96c" ns2:_="">
    <xsd:import namespace="dfc0f9bf-9a70-4f39-8f5a-ff1c28920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f9bf-9a70-4f39-8f5a-ff1c2892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CA6AA-2DEF-4D3B-8837-25C6220F3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837A11D-91F2-4271-89B8-0823265A0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f9bf-9a70-4f39-8f5a-ff1c28920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9CAF3-4304-49D3-A3B1-4120E9AAC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2079</Words>
  <Characters>12439</Characters>
  <Application>Microsoft Office Word</Application>
  <DocSecurity>0</DocSecurity>
  <Lines>478</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Psaila Fabian at MFI</cp:lastModifiedBy>
  <cp:revision>3</cp:revision>
  <cp:lastPrinted>2025-10-14T12:01:00Z</cp:lastPrinted>
  <dcterms:created xsi:type="dcterms:W3CDTF">2025-11-19T09:37:00Z</dcterms:created>
  <dcterms:modified xsi:type="dcterms:W3CDTF">2025-11-19T09:38:00Z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0x010100E8274182AA50F14DB82F259612815D69</vt:lpwstr>
  </property>
</Properties>
</file>